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30AB" w14:textId="15075497" w:rsidR="00B024EF" w:rsidRPr="00B024EF" w:rsidRDefault="008058AD" w:rsidP="00B024EF">
      <w:pPr>
        <w:spacing w:before="60"/>
        <w:rPr>
          <w:rStyle w:val="1bodycopyTheKeyChar"/>
        </w:rPr>
      </w:pPr>
      <w:r>
        <w:rPr>
          <w:noProof/>
        </w:rPr>
        <mc:AlternateContent>
          <mc:Choice Requires="wps">
            <w:drawing>
              <wp:anchor distT="0" distB="0" distL="114300" distR="114300" simplePos="0" relativeHeight="251658240" behindDoc="0" locked="0" layoutInCell="1" allowOverlap="1" wp14:anchorId="6992A6A6" wp14:editId="5C04343F">
                <wp:simplePos x="0" y="0"/>
                <wp:positionH relativeFrom="margin">
                  <wp:align>left</wp:align>
                </wp:positionH>
                <wp:positionV relativeFrom="paragraph">
                  <wp:posOffset>-118745</wp:posOffset>
                </wp:positionV>
                <wp:extent cx="800100" cy="215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215900"/>
                        </a:xfrm>
                        <a:prstGeom prst="rect">
                          <a:avLst/>
                        </a:prstGeom>
                        <a:solidFill>
                          <a:srgbClr val="122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29E53" w14:textId="14EA5176" w:rsidR="00B024EF" w:rsidRDefault="00C915C0" w:rsidP="00B024EF">
                            <w:pPr>
                              <w:jc w:val="center"/>
                            </w:pPr>
                            <w:r>
                              <w:t>AUDIT</w:t>
                            </w:r>
                          </w:p>
                        </w:txbxContent>
                      </wps:txbx>
                      <wps:bodyPr rot="0" vert="horz" wrap="square" lIns="36000" tIns="28800" rIns="36000" bIns="28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2A6A6" id="_x0000_t202" coordsize="21600,21600" o:spt="202" path="m,l,21600r21600,l21600,xe">
                <v:stroke joinstyle="miter"/>
                <v:path gradientshapeok="t" o:connecttype="rect"/>
              </v:shapetype>
              <v:shape id="Text Box 7" o:spid="_x0000_s1026" type="#_x0000_t202" style="position:absolute;margin-left:0;margin-top:-9.35pt;width:63pt;height:1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" fillcolor="#12263f" stroked="f">
                <v:path arrowok="t"/>
                <v:textbox inset="1mm,.8mm,1mm,.8mm">
                  <w:txbxContent>
                    <w:p w14:paraId="2F529E53" w14:textId="14EA5176" w:rsidR="00B024EF" w:rsidRDefault="00C915C0" w:rsidP="00B024EF">
                      <w:pPr>
                        <w:jc w:val="center"/>
                      </w:pPr>
                      <w:r>
                        <w:t>AUDIT</w:t>
                      </w:r>
                    </w:p>
                  </w:txbxContent>
                </v:textbox>
                <w10:wrap anchorx="margin"/>
              </v:shape>
            </w:pict>
          </mc:Fallback>
        </mc:AlternateContent>
      </w:r>
      <w:r w:rsidR="00B74A0F">
        <w:rPr>
          <w:rStyle w:val="1bodycopyTheKeyChar"/>
        </w:rPr>
        <w:softHyphen/>
      </w:r>
    </w:p>
    <w:p w14:paraId="7E83E503" w14:textId="3F8574C7" w:rsidR="006E44A2" w:rsidRDefault="00C915C0" w:rsidP="00303816">
      <w:pPr>
        <w:pStyle w:val="4Heading1"/>
        <w:spacing w:after="120"/>
      </w:pPr>
      <w:r>
        <w:t>Relationships and sex education audit (</w:t>
      </w:r>
      <w:r w:rsidR="00323220">
        <w:t>secondary</w:t>
      </w:r>
      <w:r>
        <w:t>)</w:t>
      </w:r>
    </w:p>
    <w:p w14:paraId="5A8797DC" w14:textId="219B8168" w:rsidR="00C915C0" w:rsidRDefault="00603DA0" w:rsidP="006E44A2">
      <w:pPr>
        <w:pStyle w:val="1bodycopyTheKey"/>
      </w:pPr>
      <w:r>
        <w:rPr>
          <w:noProof/>
        </w:rPr>
        <mc:AlternateContent>
          <mc:Choice Requires="wps">
            <w:drawing>
              <wp:anchor distT="4294967295" distB="4294967295" distL="114300" distR="114300" simplePos="0" relativeHeight="251657216" behindDoc="0" locked="0" layoutInCell="1" allowOverlap="1" wp14:anchorId="62BC6308" wp14:editId="7030113B">
                <wp:simplePos x="0" y="0"/>
                <wp:positionH relativeFrom="column">
                  <wp:posOffset>635</wp:posOffset>
                </wp:positionH>
                <wp:positionV relativeFrom="paragraph">
                  <wp:posOffset>-636</wp:posOffset>
                </wp:positionV>
                <wp:extent cx="937196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EB681" id="Straight Connector 4" o:spid="_x0000_s1026" style="position:absolute;flip:y;z-index:251657216;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" strokecolor="#12263f" strokeweight="1pt">
                <v:stroke joinstyle="miter"/>
                <o:lock v:ext="edit" shapetype="f"/>
              </v:line>
            </w:pict>
          </mc:Fallback>
        </mc:AlternateContent>
      </w:r>
    </w:p>
    <w:p w14:paraId="37C82FD6" w14:textId="77777777" w:rsidR="00323220" w:rsidRDefault="00323220" w:rsidP="00323220">
      <w:pPr>
        <w:pStyle w:val="2Subheadpink"/>
      </w:pPr>
      <w:r>
        <w:t>Assess your current curriculum</w:t>
      </w:r>
    </w:p>
    <w:p w14:paraId="15DFEFC0" w14:textId="77777777" w:rsidR="00323220" w:rsidRDefault="00323220" w:rsidP="00323220">
      <w:pPr>
        <w:pStyle w:val="1bodycopy"/>
      </w:pPr>
      <w:r>
        <w:t xml:space="preserve">As a secondary school you must teach relationships and sex education. There’s a list of expectations about what pupils will need to know by the end of the secondary </w:t>
      </w:r>
      <w:r w:rsidRPr="006268BF">
        <w:t xml:space="preserve">phase </w:t>
      </w:r>
      <w:r>
        <w:t>which is set o</w:t>
      </w:r>
      <w:r w:rsidRPr="006268BF">
        <w:t>ut in</w:t>
      </w:r>
      <w:r>
        <w:t xml:space="preserve"> </w:t>
      </w:r>
      <w:hyperlink r:id="rId8" w:history="1">
        <w:r w:rsidRPr="006268BF">
          <w:rPr>
            <w:rStyle w:val="Hyperlink"/>
          </w:rPr>
          <w:t>our article</w:t>
        </w:r>
      </w:hyperlink>
      <w:r>
        <w:t>.</w:t>
      </w:r>
    </w:p>
    <w:p w14:paraId="4AFD4568" w14:textId="77777777" w:rsidR="00323220" w:rsidRDefault="00323220" w:rsidP="00323220">
      <w:pPr>
        <w:pStyle w:val="1bodycopy"/>
      </w:pPr>
      <w:r>
        <w:t>Use this audit to help you identify what expectations you’re meeting already, and any gaps you need to fill.</w:t>
      </w:r>
    </w:p>
    <w:p w14:paraId="715C8A82" w14:textId="77777777" w:rsidR="00323220" w:rsidRDefault="00323220" w:rsidP="00323220">
      <w:pPr>
        <w:pStyle w:val="1bodycopy"/>
      </w:pPr>
      <w:r>
        <w:t>Give each expectation a ‘red, amber, green’ (RAG) rating. Red can mean ‘not currently taught at all’, amber can be ‘covered but not effectively or there’s outstanding issues’ and green can be ‘covered effectively, no further work needed’.</w:t>
      </w:r>
    </w:p>
    <w:p w14:paraId="063A945E" w14:textId="77777777" w:rsidR="00323220" w:rsidRDefault="00323220" w:rsidP="00323220">
      <w:pPr>
        <w:pStyle w:val="1bodycopy"/>
      </w:pPr>
      <w:r>
        <w:t>Remember: when planning and delivering your RSE curriculum, make sure you comply with your school’s:</w:t>
      </w:r>
    </w:p>
    <w:p w14:paraId="105A866F" w14:textId="77777777" w:rsidR="00323220" w:rsidRDefault="003D0904" w:rsidP="00323220">
      <w:pPr>
        <w:pStyle w:val="3Bulletedcopyblue"/>
      </w:pPr>
      <w:hyperlink r:id="rId9" w:history="1">
        <w:r w:rsidR="00323220" w:rsidRPr="000746A5">
          <w:rPr>
            <w:rStyle w:val="Hyperlink"/>
          </w:rPr>
          <w:t>Legal requirements around political impartiality</w:t>
        </w:r>
      </w:hyperlink>
      <w:r w:rsidR="00323220" w:rsidRPr="000746A5">
        <w:t xml:space="preserve">, particularly when </w:t>
      </w:r>
      <w:r w:rsidR="00323220">
        <w:t xml:space="preserve">you’re </w:t>
      </w:r>
      <w:r w:rsidR="00323220" w:rsidRPr="000746A5">
        <w:t>working with external organisations or any material produced by them</w:t>
      </w:r>
    </w:p>
    <w:p w14:paraId="7BE41135" w14:textId="77777777" w:rsidR="00323220" w:rsidRPr="00265F47" w:rsidRDefault="00323220" w:rsidP="00323220">
      <w:pPr>
        <w:pStyle w:val="3Bulletedcopyblue"/>
      </w:pPr>
      <w:r>
        <w:t>R</w:t>
      </w:r>
      <w:r w:rsidRPr="000746A5">
        <w:t xml:space="preserve">equirements under the </w:t>
      </w:r>
      <w:hyperlink r:id="rId10" w:history="1">
        <w:r w:rsidRPr="000746A5">
          <w:rPr>
            <w:rStyle w:val="Hyperlink"/>
          </w:rPr>
          <w:t>Equality Act 2010</w:t>
        </w:r>
      </w:hyperlink>
      <w:r w:rsidRPr="000746A5">
        <w:t xml:space="preserve"> and Public Sector Equality Duty, to create an inclusive classroom</w:t>
      </w:r>
    </w:p>
    <w:p w14:paraId="777529FE" w14:textId="77777777" w:rsidR="00323220" w:rsidRDefault="00323220" w:rsidP="00323220">
      <w:pPr>
        <w:pStyle w:val="2Subheadpink"/>
      </w:pPr>
      <w:r>
        <w:t>Gather evidence for each expectation</w:t>
      </w:r>
    </w:p>
    <w:p w14:paraId="64D8EC55" w14:textId="77777777" w:rsidR="00323220" w:rsidRDefault="00323220" w:rsidP="00323220">
      <w:pPr>
        <w:pStyle w:val="3Bulletedcopyblue"/>
      </w:pPr>
      <w:r>
        <w:t>Use the following as sources of evidence of the effectiveness of current teaching:</w:t>
      </w:r>
    </w:p>
    <w:p w14:paraId="70EF6AD8" w14:textId="77777777" w:rsidR="00323220" w:rsidRDefault="00323220" w:rsidP="00323220">
      <w:pPr>
        <w:pStyle w:val="3Bulletedcopyblue"/>
        <w:numPr>
          <w:ilvl w:val="1"/>
          <w:numId w:val="39"/>
        </w:numPr>
      </w:pPr>
      <w:r w:rsidRPr="006268BF">
        <w:t>A consultation</w:t>
      </w:r>
      <w:r>
        <w:t xml:space="preserve"> with staff, parents and pupils – if you haven’t yet consulted with your community, we recommend you do as it’ll provide useful evidence for this audit. Use our </w:t>
      </w:r>
      <w:hyperlink r:id="rId11" w:history="1">
        <w:r w:rsidRPr="00BE31AA">
          <w:rPr>
            <w:rStyle w:val="Hyperlink"/>
          </w:rPr>
          <w:t>consultatio</w:t>
        </w:r>
        <w:r>
          <w:rPr>
            <w:rStyle w:val="Hyperlink"/>
          </w:rPr>
          <w:t>n toolkit</w:t>
        </w:r>
      </w:hyperlink>
      <w:r>
        <w:t xml:space="preserve"> to help you</w:t>
      </w:r>
    </w:p>
    <w:p w14:paraId="2BE2C4E0" w14:textId="77777777" w:rsidR="00323220" w:rsidRDefault="00323220" w:rsidP="00323220">
      <w:pPr>
        <w:pStyle w:val="3Bulletedcopyblue"/>
        <w:numPr>
          <w:ilvl w:val="1"/>
          <w:numId w:val="39"/>
        </w:numPr>
      </w:pPr>
      <w:r>
        <w:t>Curriculum plan</w:t>
      </w:r>
    </w:p>
    <w:p w14:paraId="35A78823" w14:textId="77777777" w:rsidR="00323220" w:rsidRDefault="00323220" w:rsidP="00323220">
      <w:pPr>
        <w:pStyle w:val="3Bulletedcopyblue"/>
        <w:numPr>
          <w:ilvl w:val="1"/>
          <w:numId w:val="39"/>
        </w:numPr>
      </w:pPr>
      <w:r>
        <w:t>Lesson plans</w:t>
      </w:r>
    </w:p>
    <w:p w14:paraId="771E7A7B" w14:textId="77777777" w:rsidR="00323220" w:rsidRDefault="00323220" w:rsidP="00323220">
      <w:pPr>
        <w:pStyle w:val="3Bulletedcopyblue"/>
        <w:numPr>
          <w:ilvl w:val="1"/>
          <w:numId w:val="39"/>
        </w:numPr>
      </w:pPr>
      <w:r>
        <w:t>Lesson observations/learning walks</w:t>
      </w:r>
    </w:p>
    <w:p w14:paraId="674DC3BB" w14:textId="77777777" w:rsidR="00323220" w:rsidRPr="006268BF" w:rsidRDefault="00323220" w:rsidP="00323220">
      <w:pPr>
        <w:pStyle w:val="3Bulletedcopyblue"/>
        <w:numPr>
          <w:ilvl w:val="1"/>
          <w:numId w:val="39"/>
        </w:numPr>
      </w:pPr>
      <w:r>
        <w:t>End of unit evaluations written by pupils and/or teachers</w:t>
      </w:r>
    </w:p>
    <w:p w14:paraId="2D5AD14C" w14:textId="77777777" w:rsidR="00323220" w:rsidRDefault="00323220" w:rsidP="00323220">
      <w:pPr>
        <w:pStyle w:val="3Bulletedcopyblue"/>
      </w:pPr>
      <w:r>
        <w:t>You’ll want to show:</w:t>
      </w:r>
    </w:p>
    <w:p w14:paraId="101C2DD3" w14:textId="77777777" w:rsidR="00323220" w:rsidRDefault="00323220" w:rsidP="00323220">
      <w:pPr>
        <w:pStyle w:val="3Bulletedcopyblue"/>
        <w:numPr>
          <w:ilvl w:val="1"/>
          <w:numId w:val="21"/>
        </w:numPr>
        <w:ind w:right="284"/>
      </w:pPr>
      <w:r>
        <w:t>Where in the curriculum plan you’re meeting the expectations (i.e. in what year and what term is it covered)</w:t>
      </w:r>
    </w:p>
    <w:p w14:paraId="2416A9A2" w14:textId="77777777" w:rsidR="00323220" w:rsidRDefault="00323220" w:rsidP="00323220">
      <w:pPr>
        <w:pStyle w:val="3Bulletedcopyblue"/>
        <w:numPr>
          <w:ilvl w:val="1"/>
          <w:numId w:val="39"/>
        </w:numPr>
      </w:pPr>
      <w:r>
        <w:t>If it’s in the plan, are you teaching it in a satisfactory way? How do you know?</w:t>
      </w:r>
    </w:p>
    <w:p w14:paraId="14766540" w14:textId="77777777" w:rsidR="00323220" w:rsidRDefault="00323220" w:rsidP="00323220">
      <w:pPr>
        <w:pStyle w:val="3Bulletedcopyblue"/>
      </w:pPr>
      <w:r>
        <w:t>Ask your teachers about whether they think your curriculum is appropriate for pupils in terms of:</w:t>
      </w:r>
    </w:p>
    <w:p w14:paraId="1D1700F9" w14:textId="77777777" w:rsidR="00323220" w:rsidRDefault="00323220" w:rsidP="00323220">
      <w:pPr>
        <w:pStyle w:val="3Bulletedcopyblue"/>
        <w:numPr>
          <w:ilvl w:val="1"/>
          <w:numId w:val="21"/>
        </w:numPr>
        <w:ind w:right="284"/>
      </w:pPr>
      <w:r>
        <w:lastRenderedPageBreak/>
        <w:t>The age group of the class</w:t>
      </w:r>
    </w:p>
    <w:p w14:paraId="168D1731" w14:textId="77777777" w:rsidR="00323220" w:rsidRDefault="00323220" w:rsidP="00323220">
      <w:pPr>
        <w:pStyle w:val="3Bulletedcopyblue"/>
        <w:numPr>
          <w:ilvl w:val="1"/>
          <w:numId w:val="21"/>
        </w:numPr>
        <w:ind w:right="284"/>
      </w:pPr>
      <w:r>
        <w:t>Your local area (i.e. are there any related local issues, like gangs, that should be addressed in your curriculum?)</w:t>
      </w:r>
    </w:p>
    <w:p w14:paraId="3DBF7843" w14:textId="77777777" w:rsidR="00323220" w:rsidRDefault="00323220" w:rsidP="00323220">
      <w:pPr>
        <w:pStyle w:val="3Bulletedcopyblue"/>
        <w:numPr>
          <w:ilvl w:val="1"/>
          <w:numId w:val="21"/>
        </w:numPr>
        <w:ind w:right="284"/>
      </w:pPr>
      <w:r>
        <w:t>Different physical and emotional maturity levels in the same class</w:t>
      </w:r>
    </w:p>
    <w:p w14:paraId="7575646C" w14:textId="77777777" w:rsidR="00323220" w:rsidRDefault="00323220" w:rsidP="00323220">
      <w:pPr>
        <w:pStyle w:val="3Bulletedcopyblue"/>
        <w:numPr>
          <w:ilvl w:val="1"/>
          <w:numId w:val="21"/>
        </w:numPr>
        <w:ind w:right="284"/>
      </w:pPr>
      <w:r>
        <w:t>Different religious or cultural backgrounds in the same class</w:t>
      </w:r>
    </w:p>
    <w:p w14:paraId="339A8B61" w14:textId="77777777" w:rsidR="00323220" w:rsidRDefault="00323220" w:rsidP="00323220">
      <w:pPr>
        <w:pStyle w:val="3Bulletedcopyblue"/>
        <w:numPr>
          <w:ilvl w:val="1"/>
          <w:numId w:val="21"/>
        </w:numPr>
        <w:ind w:right="284"/>
      </w:pPr>
      <w:r>
        <w:t>Different family backgrounds in the same class (e.g. single-parent families, looked-after children, same-sex parent families)</w:t>
      </w:r>
    </w:p>
    <w:p w14:paraId="4AE1E3BA" w14:textId="77777777" w:rsidR="00323220" w:rsidRDefault="00323220" w:rsidP="00323220">
      <w:pPr>
        <w:pStyle w:val="3Bulletedcopyblue"/>
        <w:numPr>
          <w:ilvl w:val="1"/>
          <w:numId w:val="21"/>
        </w:numPr>
        <w:ind w:right="284"/>
      </w:pPr>
      <w:r>
        <w:t>Special educational needs and disabilities</w:t>
      </w:r>
    </w:p>
    <w:p w14:paraId="56EA2817" w14:textId="77777777" w:rsidR="00323220" w:rsidRDefault="00323220" w:rsidP="00323220">
      <w:pPr>
        <w:pStyle w:val="3Bulletedcopyblue"/>
        <w:numPr>
          <w:ilvl w:val="1"/>
          <w:numId w:val="21"/>
        </w:numPr>
        <w:ind w:right="284"/>
      </w:pPr>
      <w:r>
        <w:t>English as an additional language</w:t>
      </w:r>
    </w:p>
    <w:p w14:paraId="7010EC2B" w14:textId="77777777" w:rsidR="00323220" w:rsidRDefault="00323220" w:rsidP="00323220">
      <w:pPr>
        <w:pStyle w:val="2Subheadpink"/>
      </w:pPr>
      <w:r>
        <w:t>Think about next steps</w:t>
      </w:r>
    </w:p>
    <w:p w14:paraId="54412A73" w14:textId="77777777" w:rsidR="00323220" w:rsidRDefault="00323220" w:rsidP="00323220">
      <w:pPr>
        <w:pStyle w:val="1bodycopy"/>
      </w:pPr>
      <w:r>
        <w:t>If you’ve rated anything red or amber, consider whether you need to:</w:t>
      </w:r>
    </w:p>
    <w:p w14:paraId="63066F4B" w14:textId="77777777" w:rsidR="00323220" w:rsidRDefault="00323220" w:rsidP="00323220">
      <w:pPr>
        <w:pStyle w:val="3Bulletedcopyblue"/>
        <w:numPr>
          <w:ilvl w:val="0"/>
          <w:numId w:val="21"/>
        </w:numPr>
        <w:ind w:left="340" w:right="284" w:hanging="170"/>
      </w:pPr>
      <w:r>
        <w:t>Amend your curriculum plan</w:t>
      </w:r>
    </w:p>
    <w:p w14:paraId="08E87135" w14:textId="77777777" w:rsidR="00323220" w:rsidRDefault="00323220" w:rsidP="00323220">
      <w:pPr>
        <w:pStyle w:val="3Bulletedcopyblue"/>
        <w:numPr>
          <w:ilvl w:val="0"/>
          <w:numId w:val="21"/>
        </w:numPr>
        <w:ind w:left="340" w:right="284" w:hanging="170"/>
      </w:pPr>
      <w:r>
        <w:t>Find better teaching resources</w:t>
      </w:r>
    </w:p>
    <w:p w14:paraId="584BB360" w14:textId="77777777" w:rsidR="00323220" w:rsidRDefault="00323220" w:rsidP="00323220">
      <w:pPr>
        <w:pStyle w:val="3Bulletedcopyblue"/>
        <w:numPr>
          <w:ilvl w:val="0"/>
          <w:numId w:val="21"/>
        </w:numPr>
        <w:ind w:left="340" w:right="284" w:hanging="170"/>
      </w:pPr>
      <w:r>
        <w:t>Review your timetabling for this subject</w:t>
      </w:r>
    </w:p>
    <w:p w14:paraId="6B2D61C2" w14:textId="77777777" w:rsidR="00323220" w:rsidRDefault="00323220" w:rsidP="00323220">
      <w:pPr>
        <w:pStyle w:val="3Bulletedcopyblue"/>
        <w:numPr>
          <w:ilvl w:val="0"/>
          <w:numId w:val="21"/>
        </w:numPr>
        <w:ind w:left="340" w:right="284" w:hanging="170"/>
      </w:pPr>
      <w:r>
        <w:t>Provide more training for staff</w:t>
      </w:r>
    </w:p>
    <w:p w14:paraId="470C414B" w14:textId="77777777" w:rsidR="00323220" w:rsidRDefault="00323220" w:rsidP="00323220">
      <w:pPr>
        <w:pStyle w:val="3Bulletedcopyblue"/>
        <w:numPr>
          <w:ilvl w:val="0"/>
          <w:numId w:val="0"/>
        </w:numPr>
      </w:pPr>
      <w:r>
        <w:t>Add these ideas into the ‘steps to take’ column, and say when you’ll do them and who’ll be responsible.</w:t>
      </w:r>
    </w:p>
    <w:p w14:paraId="3C31B0CA" w14:textId="77777777" w:rsidR="00323220" w:rsidRPr="00D96C73" w:rsidRDefault="00323220" w:rsidP="00323220">
      <w:pPr>
        <w:pStyle w:val="3Bulletedcopyblue"/>
        <w:numPr>
          <w:ilvl w:val="0"/>
          <w:numId w:val="0"/>
        </w:numPr>
        <w:rPr>
          <w:lang w:val="en-GB"/>
        </w:rPr>
      </w:pPr>
      <w:r>
        <w:t xml:space="preserve">If you identify several large gaps, you may want to consider buying a new curriculum package or scheme of work. If you do, </w:t>
      </w:r>
      <w:r w:rsidRPr="00D96C73">
        <w:rPr>
          <w:lang w:val="en-GB"/>
        </w:rPr>
        <w:t>use this audit to:</w:t>
      </w:r>
    </w:p>
    <w:p w14:paraId="5958075A" w14:textId="77777777" w:rsidR="00323220" w:rsidRPr="00D96C73" w:rsidRDefault="00323220" w:rsidP="00323220">
      <w:pPr>
        <w:pStyle w:val="3Bulletedcopyblue"/>
      </w:pPr>
      <w:r w:rsidRPr="00D96C73">
        <w:t>Make sure the new package or scheme covers all the requirements</w:t>
      </w:r>
    </w:p>
    <w:p w14:paraId="211EFCF6" w14:textId="77777777" w:rsidR="00323220" w:rsidRPr="00D96C73" w:rsidRDefault="00323220" w:rsidP="00323220">
      <w:pPr>
        <w:pStyle w:val="3Bulletedcopyblue"/>
      </w:pPr>
      <w:r w:rsidRPr="00D96C73">
        <w:t xml:space="preserve">Identify what you need out of the </w:t>
      </w:r>
      <w:r>
        <w:t xml:space="preserve">new </w:t>
      </w:r>
      <w:r w:rsidRPr="00D96C73">
        <w:t>package that you're not getting currently</w:t>
      </w:r>
    </w:p>
    <w:p w14:paraId="3CDB271C" w14:textId="77777777" w:rsidR="00323220" w:rsidRDefault="00323220" w:rsidP="00323220">
      <w:pPr>
        <w:pStyle w:val="3Bulletedcopyblue"/>
        <w:numPr>
          <w:ilvl w:val="0"/>
          <w:numId w:val="0"/>
        </w:numPr>
      </w:pPr>
      <w: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113" w:type="dxa"/>
          <w:bottom w:w="113" w:type="dxa"/>
        </w:tblCellMar>
        <w:tblLook w:val="04A0" w:firstRow="1" w:lastRow="0" w:firstColumn="1" w:lastColumn="0" w:noHBand="0" w:noVBand="1"/>
      </w:tblPr>
      <w:tblGrid>
        <w:gridCol w:w="2741"/>
        <w:gridCol w:w="5339"/>
        <w:gridCol w:w="5954"/>
        <w:gridCol w:w="708"/>
      </w:tblGrid>
      <w:tr w:rsidR="00323220" w14:paraId="4EEE1728" w14:textId="77777777" w:rsidTr="00546A71">
        <w:trPr>
          <w:cantSplit/>
          <w:tblHeader/>
        </w:trPr>
        <w:tc>
          <w:tcPr>
            <w:tcW w:w="2741"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E782A6C" w14:textId="77777777" w:rsidR="00323220" w:rsidRPr="00E72800" w:rsidRDefault="00323220" w:rsidP="00546A71">
            <w:pPr>
              <w:pStyle w:val="7TableHeading"/>
              <w:rPr>
                <w:caps/>
              </w:rPr>
            </w:pPr>
            <w:r>
              <w:rPr>
                <w:caps/>
              </w:rPr>
              <w:lastRenderedPageBreak/>
              <w:t>Pupils should know…</w:t>
            </w:r>
          </w:p>
        </w:tc>
        <w:tc>
          <w:tcPr>
            <w:tcW w:w="5339" w:type="dxa"/>
            <w:tcBorders>
              <w:top w:val="single" w:sz="4" w:space="0" w:color="12263F"/>
              <w:left w:val="single" w:sz="4" w:space="0" w:color="F8F8F8"/>
              <w:bottom w:val="single" w:sz="4" w:space="0" w:color="12263F"/>
              <w:right w:val="single" w:sz="4" w:space="0" w:color="FFFFFF"/>
              <w:tl2br w:val="nil"/>
              <w:tr2bl w:val="nil"/>
            </w:tcBorders>
            <w:shd w:val="clear" w:color="auto" w:fill="12263F"/>
            <w:tcMar>
              <w:top w:w="113" w:type="dxa"/>
              <w:bottom w:w="113" w:type="dxa"/>
            </w:tcMar>
          </w:tcPr>
          <w:p w14:paraId="2300557E" w14:textId="77777777" w:rsidR="00323220" w:rsidRPr="00E72800" w:rsidRDefault="00323220" w:rsidP="00546A71">
            <w:pPr>
              <w:pStyle w:val="1bodycopy"/>
              <w:spacing w:after="0"/>
              <w:contextualSpacing/>
              <w:rPr>
                <w:caps/>
                <w:color w:val="F8F8F8"/>
              </w:rPr>
            </w:pPr>
            <w:r>
              <w:rPr>
                <w:caps/>
                <w:color w:val="F8F8F8"/>
              </w:rPr>
              <w:t>evidence you’re meeting the expectation</w:t>
            </w:r>
          </w:p>
        </w:tc>
        <w:tc>
          <w:tcPr>
            <w:tcW w:w="5954" w:type="dxa"/>
            <w:tcBorders>
              <w:top w:val="single" w:sz="4" w:space="0" w:color="12263F"/>
              <w:left w:val="single" w:sz="4" w:space="0" w:color="FFFFFF"/>
              <w:bottom w:val="single" w:sz="4" w:space="0" w:color="12263F"/>
              <w:right w:val="single" w:sz="4" w:space="0" w:color="FFFFFF"/>
              <w:tl2br w:val="nil"/>
              <w:tr2bl w:val="nil"/>
            </w:tcBorders>
            <w:shd w:val="clear" w:color="auto" w:fill="12263F"/>
          </w:tcPr>
          <w:p w14:paraId="5EDC7799" w14:textId="77777777" w:rsidR="00323220" w:rsidRDefault="00323220" w:rsidP="00546A71">
            <w:pPr>
              <w:pStyle w:val="1bodycopy"/>
              <w:spacing w:after="0"/>
              <w:contextualSpacing/>
              <w:rPr>
                <w:caps/>
                <w:color w:val="F8F8F8"/>
              </w:rPr>
            </w:pPr>
            <w:r>
              <w:rPr>
                <w:caps/>
                <w:color w:val="F8F8F8"/>
              </w:rPr>
              <w:t>steps to take to fully meet the expectation</w:t>
            </w:r>
          </w:p>
        </w:tc>
        <w:tc>
          <w:tcPr>
            <w:tcW w:w="708" w:type="dxa"/>
            <w:tcBorders>
              <w:top w:val="single" w:sz="4" w:space="0" w:color="12263F"/>
              <w:left w:val="single" w:sz="4" w:space="0" w:color="FFFFFF"/>
              <w:bottom w:val="single" w:sz="4" w:space="0" w:color="12263F"/>
              <w:right w:val="single" w:sz="4" w:space="0" w:color="12263F"/>
              <w:tl2br w:val="nil"/>
              <w:tr2bl w:val="nil"/>
            </w:tcBorders>
            <w:shd w:val="clear" w:color="auto" w:fill="12263F"/>
          </w:tcPr>
          <w:p w14:paraId="4AE50498" w14:textId="77777777" w:rsidR="00323220" w:rsidRPr="00E72800" w:rsidRDefault="00323220" w:rsidP="00546A71">
            <w:pPr>
              <w:pStyle w:val="1bodycopy"/>
              <w:spacing w:after="0"/>
              <w:contextualSpacing/>
              <w:rPr>
                <w:caps/>
                <w:color w:val="F8F8F8"/>
              </w:rPr>
            </w:pPr>
            <w:r>
              <w:rPr>
                <w:caps/>
                <w:color w:val="F8F8F8"/>
              </w:rPr>
              <w:t>rag</w:t>
            </w:r>
          </w:p>
        </w:tc>
      </w:tr>
      <w:tr w:rsidR="00323220" w14:paraId="2533BD97" w14:textId="77777777" w:rsidTr="00546A71">
        <w:trPr>
          <w:trHeight w:val="293"/>
        </w:trPr>
        <w:tc>
          <w:tcPr>
            <w:tcW w:w="14742" w:type="dxa"/>
            <w:gridSpan w:val="4"/>
            <w:shd w:val="clear" w:color="auto" w:fill="BDD6EE"/>
          </w:tcPr>
          <w:p w14:paraId="1EFB2E81" w14:textId="77777777" w:rsidR="00323220" w:rsidRPr="009E1487" w:rsidRDefault="00323220" w:rsidP="00546A71">
            <w:pPr>
              <w:pStyle w:val="7Tablebodycopy"/>
              <w:rPr>
                <w:b/>
              </w:rPr>
            </w:pPr>
            <w:r>
              <w:rPr>
                <w:b/>
              </w:rPr>
              <w:t>Families</w:t>
            </w:r>
          </w:p>
        </w:tc>
      </w:tr>
      <w:tr w:rsidR="00323220" w14:paraId="6C7BC7A9" w14:textId="77777777" w:rsidTr="00546A71">
        <w:trPr>
          <w:trHeight w:val="435"/>
        </w:trPr>
        <w:tc>
          <w:tcPr>
            <w:tcW w:w="2741" w:type="dxa"/>
            <w:shd w:val="clear" w:color="auto" w:fill="auto"/>
            <w:tcMar>
              <w:top w:w="113" w:type="dxa"/>
              <w:bottom w:w="113" w:type="dxa"/>
            </w:tcMar>
          </w:tcPr>
          <w:p w14:paraId="4CFD2292" w14:textId="77777777" w:rsidR="00323220" w:rsidRPr="006946A0" w:rsidRDefault="00323220" w:rsidP="00546A71">
            <w:pPr>
              <w:pStyle w:val="7Tablebodycopy"/>
            </w:pPr>
            <w:r w:rsidRPr="00A55FCE">
              <w:t>That there are different types of committed, stable relationships</w:t>
            </w:r>
          </w:p>
        </w:tc>
        <w:tc>
          <w:tcPr>
            <w:tcW w:w="5339" w:type="dxa"/>
            <w:shd w:val="clear" w:color="auto" w:fill="auto"/>
            <w:tcMar>
              <w:top w:w="113" w:type="dxa"/>
              <w:bottom w:w="113" w:type="dxa"/>
            </w:tcMar>
          </w:tcPr>
          <w:p w14:paraId="702E727B" w14:textId="0D57E283" w:rsidR="00323220" w:rsidRDefault="00323220" w:rsidP="00546A71">
            <w:pPr>
              <w:pStyle w:val="7Tablebodycopy"/>
            </w:pPr>
          </w:p>
        </w:tc>
        <w:tc>
          <w:tcPr>
            <w:tcW w:w="5954" w:type="dxa"/>
          </w:tcPr>
          <w:p w14:paraId="3DCFC708" w14:textId="7F9966D2" w:rsidR="00323220" w:rsidRDefault="00323220" w:rsidP="00546A71">
            <w:pPr>
              <w:pStyle w:val="7Tablebodycopy"/>
            </w:pPr>
          </w:p>
        </w:tc>
        <w:tc>
          <w:tcPr>
            <w:tcW w:w="708" w:type="dxa"/>
          </w:tcPr>
          <w:p w14:paraId="67135A4A" w14:textId="77777777" w:rsidR="00323220" w:rsidRDefault="00323220" w:rsidP="00546A71">
            <w:pPr>
              <w:pStyle w:val="7Tablebodycopy"/>
            </w:pPr>
          </w:p>
        </w:tc>
      </w:tr>
      <w:tr w:rsidR="00323220" w14:paraId="1A4A9F5B" w14:textId="77777777" w:rsidTr="00546A71">
        <w:trPr>
          <w:trHeight w:val="435"/>
        </w:trPr>
        <w:tc>
          <w:tcPr>
            <w:tcW w:w="2741" w:type="dxa"/>
            <w:shd w:val="clear" w:color="auto" w:fill="auto"/>
            <w:tcMar>
              <w:top w:w="113" w:type="dxa"/>
              <w:bottom w:w="113" w:type="dxa"/>
            </w:tcMar>
          </w:tcPr>
          <w:p w14:paraId="63A7851F" w14:textId="77777777" w:rsidR="00323220" w:rsidRPr="00A55FCE" w:rsidRDefault="00323220" w:rsidP="00546A71">
            <w:pPr>
              <w:pStyle w:val="7Tablebodycopy"/>
            </w:pPr>
            <w:r>
              <w:t>How these</w:t>
            </w:r>
            <w:r w:rsidRPr="00A55FCE">
              <w:t xml:space="preserve"> relationships might contribute to human happiness and their importance for bringing up children</w:t>
            </w:r>
          </w:p>
        </w:tc>
        <w:tc>
          <w:tcPr>
            <w:tcW w:w="5339" w:type="dxa"/>
            <w:shd w:val="clear" w:color="auto" w:fill="auto"/>
            <w:tcMar>
              <w:top w:w="113" w:type="dxa"/>
              <w:bottom w:w="113" w:type="dxa"/>
            </w:tcMar>
          </w:tcPr>
          <w:p w14:paraId="2CAAD14D" w14:textId="77777777" w:rsidR="00323220" w:rsidRPr="00AB141A" w:rsidRDefault="00323220" w:rsidP="00546A71">
            <w:pPr>
              <w:pStyle w:val="7Tablebodycopy"/>
              <w:rPr>
                <w:highlight w:val="yellow"/>
              </w:rPr>
            </w:pPr>
          </w:p>
        </w:tc>
        <w:tc>
          <w:tcPr>
            <w:tcW w:w="5954" w:type="dxa"/>
          </w:tcPr>
          <w:p w14:paraId="302C450D" w14:textId="77777777" w:rsidR="00323220" w:rsidRPr="00FE4F8B" w:rsidRDefault="00323220" w:rsidP="00546A71">
            <w:pPr>
              <w:pStyle w:val="7Tablebodycopy"/>
              <w:rPr>
                <w:highlight w:val="yellow"/>
              </w:rPr>
            </w:pPr>
          </w:p>
        </w:tc>
        <w:tc>
          <w:tcPr>
            <w:tcW w:w="708" w:type="dxa"/>
          </w:tcPr>
          <w:p w14:paraId="2D61C18A" w14:textId="77777777" w:rsidR="00323220" w:rsidRDefault="00323220" w:rsidP="00546A71">
            <w:pPr>
              <w:pStyle w:val="7Tablebodycopy"/>
            </w:pPr>
          </w:p>
        </w:tc>
      </w:tr>
      <w:tr w:rsidR="00323220" w14:paraId="29E5F18B" w14:textId="77777777" w:rsidTr="00546A71">
        <w:trPr>
          <w:trHeight w:val="435"/>
        </w:trPr>
        <w:tc>
          <w:tcPr>
            <w:tcW w:w="2741" w:type="dxa"/>
            <w:shd w:val="clear" w:color="auto" w:fill="auto"/>
            <w:tcMar>
              <w:top w:w="113" w:type="dxa"/>
              <w:bottom w:w="113" w:type="dxa"/>
            </w:tcMar>
          </w:tcPr>
          <w:p w14:paraId="3BD01FD4" w14:textId="77777777" w:rsidR="00323220" w:rsidRDefault="00323220" w:rsidP="00546A71">
            <w:pPr>
              <w:pStyle w:val="7Tablebodycopy"/>
            </w:pPr>
            <w:r w:rsidRPr="00A55FCE">
              <w:t>What marriage is, i</w:t>
            </w:r>
            <w:r>
              <w:t>ncluding its legal status (e.g.</w:t>
            </w:r>
            <w:r w:rsidRPr="00A55FCE">
              <w:t xml:space="preserve"> that marriage carries legal rights and protections not available to couples who are cohabiting or who have married, for example, in an unregistered religious ceremony)</w:t>
            </w:r>
          </w:p>
        </w:tc>
        <w:tc>
          <w:tcPr>
            <w:tcW w:w="5339" w:type="dxa"/>
            <w:shd w:val="clear" w:color="auto" w:fill="auto"/>
            <w:tcMar>
              <w:top w:w="113" w:type="dxa"/>
              <w:bottom w:w="113" w:type="dxa"/>
            </w:tcMar>
          </w:tcPr>
          <w:p w14:paraId="3A61E394" w14:textId="77777777" w:rsidR="00323220" w:rsidRPr="00AB141A" w:rsidRDefault="00323220" w:rsidP="00546A71">
            <w:pPr>
              <w:pStyle w:val="7Tablebodycopy"/>
              <w:rPr>
                <w:highlight w:val="yellow"/>
              </w:rPr>
            </w:pPr>
          </w:p>
        </w:tc>
        <w:tc>
          <w:tcPr>
            <w:tcW w:w="5954" w:type="dxa"/>
          </w:tcPr>
          <w:p w14:paraId="58647D41" w14:textId="77777777" w:rsidR="00323220" w:rsidRPr="00FE4F8B" w:rsidRDefault="00323220" w:rsidP="00546A71">
            <w:pPr>
              <w:pStyle w:val="7Tablebodycopy"/>
              <w:rPr>
                <w:highlight w:val="yellow"/>
              </w:rPr>
            </w:pPr>
          </w:p>
        </w:tc>
        <w:tc>
          <w:tcPr>
            <w:tcW w:w="708" w:type="dxa"/>
          </w:tcPr>
          <w:p w14:paraId="2226144F" w14:textId="77777777" w:rsidR="00323220" w:rsidRDefault="00323220" w:rsidP="00546A71">
            <w:pPr>
              <w:pStyle w:val="7Tablebodycopy"/>
            </w:pPr>
          </w:p>
        </w:tc>
      </w:tr>
      <w:tr w:rsidR="00323220" w14:paraId="64EF8644" w14:textId="77777777" w:rsidTr="00546A71">
        <w:trPr>
          <w:trHeight w:val="435"/>
        </w:trPr>
        <w:tc>
          <w:tcPr>
            <w:tcW w:w="2741" w:type="dxa"/>
            <w:shd w:val="clear" w:color="auto" w:fill="auto"/>
            <w:tcMar>
              <w:top w:w="113" w:type="dxa"/>
              <w:bottom w:w="113" w:type="dxa"/>
            </w:tcMar>
          </w:tcPr>
          <w:p w14:paraId="757028FA" w14:textId="77777777" w:rsidR="00323220" w:rsidRPr="00A55FCE" w:rsidRDefault="00323220" w:rsidP="00546A71">
            <w:pPr>
              <w:pStyle w:val="7Tablebodycopy"/>
            </w:pPr>
            <w:r w:rsidRPr="00A55FCE">
              <w:t>Why marriage is an important relationship choice for many couples and why it must be freely entered into</w:t>
            </w:r>
          </w:p>
        </w:tc>
        <w:tc>
          <w:tcPr>
            <w:tcW w:w="5339" w:type="dxa"/>
            <w:shd w:val="clear" w:color="auto" w:fill="auto"/>
            <w:tcMar>
              <w:top w:w="113" w:type="dxa"/>
              <w:bottom w:w="113" w:type="dxa"/>
            </w:tcMar>
          </w:tcPr>
          <w:p w14:paraId="6AE0E399" w14:textId="77777777" w:rsidR="00323220" w:rsidRPr="00AB141A" w:rsidRDefault="00323220" w:rsidP="00546A71">
            <w:pPr>
              <w:pStyle w:val="7Tablebodycopy"/>
              <w:rPr>
                <w:highlight w:val="yellow"/>
              </w:rPr>
            </w:pPr>
          </w:p>
        </w:tc>
        <w:tc>
          <w:tcPr>
            <w:tcW w:w="5954" w:type="dxa"/>
          </w:tcPr>
          <w:p w14:paraId="50884A42" w14:textId="77777777" w:rsidR="00323220" w:rsidRPr="00FE4F8B" w:rsidRDefault="00323220" w:rsidP="00546A71">
            <w:pPr>
              <w:pStyle w:val="7Tablebodycopy"/>
              <w:rPr>
                <w:highlight w:val="yellow"/>
              </w:rPr>
            </w:pPr>
          </w:p>
        </w:tc>
        <w:tc>
          <w:tcPr>
            <w:tcW w:w="708" w:type="dxa"/>
          </w:tcPr>
          <w:p w14:paraId="1795B28D" w14:textId="77777777" w:rsidR="00323220" w:rsidRDefault="00323220" w:rsidP="00546A71">
            <w:pPr>
              <w:pStyle w:val="7Tablebodycopy"/>
            </w:pPr>
          </w:p>
        </w:tc>
      </w:tr>
      <w:tr w:rsidR="00323220" w14:paraId="5124FA24" w14:textId="77777777" w:rsidTr="00546A71">
        <w:trPr>
          <w:trHeight w:val="435"/>
        </w:trPr>
        <w:tc>
          <w:tcPr>
            <w:tcW w:w="2741" w:type="dxa"/>
            <w:shd w:val="clear" w:color="auto" w:fill="auto"/>
            <w:tcMar>
              <w:top w:w="113" w:type="dxa"/>
              <w:bottom w:w="113" w:type="dxa"/>
            </w:tcMar>
          </w:tcPr>
          <w:p w14:paraId="53FEBDA3" w14:textId="77777777" w:rsidR="00323220" w:rsidRPr="00A55FCE" w:rsidRDefault="00323220" w:rsidP="00546A71">
            <w:pPr>
              <w:pStyle w:val="7Tablebodycopy"/>
            </w:pPr>
            <w:r w:rsidRPr="00A55FCE">
              <w:t>The characteristics and legal status of other types of long-term relationships</w:t>
            </w:r>
          </w:p>
        </w:tc>
        <w:tc>
          <w:tcPr>
            <w:tcW w:w="5339" w:type="dxa"/>
            <w:shd w:val="clear" w:color="auto" w:fill="auto"/>
            <w:tcMar>
              <w:top w:w="113" w:type="dxa"/>
              <w:bottom w:w="113" w:type="dxa"/>
            </w:tcMar>
          </w:tcPr>
          <w:p w14:paraId="6EBDF55F" w14:textId="77777777" w:rsidR="00323220" w:rsidRPr="00AB141A" w:rsidRDefault="00323220" w:rsidP="00546A71">
            <w:pPr>
              <w:pStyle w:val="7Tablebodycopy"/>
              <w:rPr>
                <w:highlight w:val="yellow"/>
              </w:rPr>
            </w:pPr>
          </w:p>
        </w:tc>
        <w:tc>
          <w:tcPr>
            <w:tcW w:w="5954" w:type="dxa"/>
          </w:tcPr>
          <w:p w14:paraId="087B3194" w14:textId="77777777" w:rsidR="00323220" w:rsidRPr="00FE4F8B" w:rsidRDefault="00323220" w:rsidP="00546A71">
            <w:pPr>
              <w:pStyle w:val="7Tablebodycopy"/>
              <w:rPr>
                <w:highlight w:val="yellow"/>
              </w:rPr>
            </w:pPr>
          </w:p>
        </w:tc>
        <w:tc>
          <w:tcPr>
            <w:tcW w:w="708" w:type="dxa"/>
          </w:tcPr>
          <w:p w14:paraId="7929BC2D" w14:textId="77777777" w:rsidR="00323220" w:rsidRDefault="00323220" w:rsidP="00546A71">
            <w:pPr>
              <w:pStyle w:val="7Tablebodycopy"/>
            </w:pPr>
          </w:p>
        </w:tc>
      </w:tr>
      <w:tr w:rsidR="00323220" w14:paraId="39C10908" w14:textId="77777777" w:rsidTr="00546A71">
        <w:trPr>
          <w:trHeight w:val="435"/>
        </w:trPr>
        <w:tc>
          <w:tcPr>
            <w:tcW w:w="2741" w:type="dxa"/>
            <w:shd w:val="clear" w:color="auto" w:fill="auto"/>
            <w:tcMar>
              <w:top w:w="113" w:type="dxa"/>
              <w:bottom w:w="113" w:type="dxa"/>
            </w:tcMar>
          </w:tcPr>
          <w:p w14:paraId="129D1138" w14:textId="77777777" w:rsidR="00323220" w:rsidRPr="00A55FCE" w:rsidRDefault="00323220" w:rsidP="00546A71">
            <w:pPr>
              <w:pStyle w:val="7Tablebodycopy"/>
            </w:pPr>
            <w:r w:rsidRPr="00A55FCE">
              <w:t xml:space="preserve">The roles and responsibilities of parents with respect to raising </w:t>
            </w:r>
            <w:r w:rsidRPr="00A55FCE">
              <w:lastRenderedPageBreak/>
              <w:t>children, including the characteristics of successful parenting</w:t>
            </w:r>
          </w:p>
        </w:tc>
        <w:tc>
          <w:tcPr>
            <w:tcW w:w="5339" w:type="dxa"/>
            <w:shd w:val="clear" w:color="auto" w:fill="auto"/>
            <w:tcMar>
              <w:top w:w="113" w:type="dxa"/>
              <w:bottom w:w="113" w:type="dxa"/>
            </w:tcMar>
          </w:tcPr>
          <w:p w14:paraId="2EAA5887" w14:textId="77777777" w:rsidR="00323220" w:rsidRPr="00AB141A" w:rsidRDefault="00323220" w:rsidP="00546A71">
            <w:pPr>
              <w:pStyle w:val="7Tablebodycopy"/>
              <w:rPr>
                <w:highlight w:val="yellow"/>
              </w:rPr>
            </w:pPr>
          </w:p>
        </w:tc>
        <w:tc>
          <w:tcPr>
            <w:tcW w:w="5954" w:type="dxa"/>
          </w:tcPr>
          <w:p w14:paraId="5812FBF2" w14:textId="77777777" w:rsidR="00323220" w:rsidRPr="00FE4F8B" w:rsidRDefault="00323220" w:rsidP="00546A71">
            <w:pPr>
              <w:pStyle w:val="7Tablebodycopy"/>
              <w:rPr>
                <w:highlight w:val="yellow"/>
              </w:rPr>
            </w:pPr>
          </w:p>
        </w:tc>
        <w:tc>
          <w:tcPr>
            <w:tcW w:w="708" w:type="dxa"/>
          </w:tcPr>
          <w:p w14:paraId="6B586900" w14:textId="77777777" w:rsidR="00323220" w:rsidRDefault="00323220" w:rsidP="00546A71">
            <w:pPr>
              <w:pStyle w:val="7Tablebodycopy"/>
            </w:pPr>
          </w:p>
        </w:tc>
      </w:tr>
      <w:tr w:rsidR="00323220" w14:paraId="73C59973" w14:textId="77777777" w:rsidTr="00546A71">
        <w:trPr>
          <w:trHeight w:val="435"/>
        </w:trPr>
        <w:tc>
          <w:tcPr>
            <w:tcW w:w="2741" w:type="dxa"/>
            <w:shd w:val="clear" w:color="auto" w:fill="auto"/>
            <w:tcMar>
              <w:top w:w="113" w:type="dxa"/>
              <w:bottom w:w="113" w:type="dxa"/>
            </w:tcMar>
          </w:tcPr>
          <w:p w14:paraId="3D843E44" w14:textId="77777777" w:rsidR="00323220" w:rsidRDefault="00323220" w:rsidP="00546A71">
            <w:pPr>
              <w:pStyle w:val="7Tablebodycopy"/>
            </w:pPr>
            <w:r>
              <w:t>How to:</w:t>
            </w:r>
          </w:p>
          <w:p w14:paraId="15557FB0" w14:textId="77777777" w:rsidR="00323220" w:rsidRDefault="00323220" w:rsidP="00323220">
            <w:pPr>
              <w:pStyle w:val="7Tablebodycopy"/>
              <w:numPr>
                <w:ilvl w:val="0"/>
                <w:numId w:val="40"/>
              </w:numPr>
            </w:pPr>
            <w:r>
              <w:t>Determine whether other children, adults or sources of information are trustworthy</w:t>
            </w:r>
          </w:p>
          <w:p w14:paraId="0C103345" w14:textId="77777777" w:rsidR="00323220" w:rsidRDefault="00323220" w:rsidP="00323220">
            <w:pPr>
              <w:pStyle w:val="7Tablebodycopy"/>
              <w:numPr>
                <w:ilvl w:val="0"/>
                <w:numId w:val="40"/>
              </w:numPr>
            </w:pPr>
            <w:r>
              <w:t>Judge when a family, friend, intimate or other relationship is unsafe (and to recognise this in others’ relationships)</w:t>
            </w:r>
          </w:p>
          <w:p w14:paraId="648B979C" w14:textId="77777777" w:rsidR="00323220" w:rsidRDefault="00323220" w:rsidP="00323220">
            <w:pPr>
              <w:pStyle w:val="7Tablebodycopy"/>
              <w:numPr>
                <w:ilvl w:val="0"/>
                <w:numId w:val="40"/>
              </w:numPr>
            </w:pPr>
            <w:r>
              <w:t>How to seek help or advice, including reporting concerns about others if needed</w:t>
            </w:r>
          </w:p>
          <w:p w14:paraId="5A4428B1" w14:textId="77777777" w:rsidR="00323220" w:rsidRDefault="00323220" w:rsidP="00546A71">
            <w:pPr>
              <w:pStyle w:val="7Tablebodycopy"/>
              <w:ind w:left="720"/>
            </w:pPr>
          </w:p>
          <w:p w14:paraId="03D9F329" w14:textId="77777777" w:rsidR="00323220" w:rsidRDefault="00323220" w:rsidP="00546A71">
            <w:pPr>
              <w:pStyle w:val="7Tablebodycopy"/>
              <w:ind w:left="720"/>
            </w:pPr>
          </w:p>
          <w:p w14:paraId="5B520BBD" w14:textId="77777777" w:rsidR="00323220" w:rsidRPr="00A55FCE" w:rsidRDefault="00323220" w:rsidP="00546A71">
            <w:pPr>
              <w:pStyle w:val="7Tablebodycopy"/>
              <w:ind w:left="720"/>
            </w:pPr>
          </w:p>
        </w:tc>
        <w:tc>
          <w:tcPr>
            <w:tcW w:w="5339" w:type="dxa"/>
            <w:shd w:val="clear" w:color="auto" w:fill="auto"/>
            <w:tcMar>
              <w:top w:w="113" w:type="dxa"/>
              <w:bottom w:w="113" w:type="dxa"/>
            </w:tcMar>
          </w:tcPr>
          <w:p w14:paraId="75993310" w14:textId="77777777" w:rsidR="00323220" w:rsidRPr="00AB141A" w:rsidRDefault="00323220" w:rsidP="00546A71">
            <w:pPr>
              <w:pStyle w:val="7Tablebodycopy"/>
              <w:rPr>
                <w:highlight w:val="yellow"/>
              </w:rPr>
            </w:pPr>
          </w:p>
        </w:tc>
        <w:tc>
          <w:tcPr>
            <w:tcW w:w="5954" w:type="dxa"/>
          </w:tcPr>
          <w:p w14:paraId="1148F21D" w14:textId="77777777" w:rsidR="00323220" w:rsidRPr="00FE4F8B" w:rsidRDefault="00323220" w:rsidP="00546A71">
            <w:pPr>
              <w:pStyle w:val="7Tablebodycopy"/>
              <w:rPr>
                <w:highlight w:val="yellow"/>
              </w:rPr>
            </w:pPr>
          </w:p>
        </w:tc>
        <w:tc>
          <w:tcPr>
            <w:tcW w:w="708" w:type="dxa"/>
          </w:tcPr>
          <w:p w14:paraId="367CFB68" w14:textId="77777777" w:rsidR="00323220" w:rsidRDefault="00323220" w:rsidP="00546A71">
            <w:pPr>
              <w:pStyle w:val="7Tablebodycopy"/>
            </w:pPr>
          </w:p>
        </w:tc>
      </w:tr>
      <w:tr w:rsidR="00323220" w14:paraId="5CBFF055" w14:textId="77777777" w:rsidTr="00546A71">
        <w:trPr>
          <w:trHeight w:val="435"/>
        </w:trPr>
        <w:tc>
          <w:tcPr>
            <w:tcW w:w="14742" w:type="dxa"/>
            <w:gridSpan w:val="4"/>
            <w:shd w:val="clear" w:color="auto" w:fill="B4C6E7"/>
            <w:tcMar>
              <w:top w:w="113" w:type="dxa"/>
              <w:bottom w:w="113" w:type="dxa"/>
            </w:tcMar>
          </w:tcPr>
          <w:p w14:paraId="7E9CB45B" w14:textId="77777777" w:rsidR="00323220" w:rsidRDefault="00323220" w:rsidP="00546A71">
            <w:pPr>
              <w:pStyle w:val="7Tablebodycopy"/>
            </w:pPr>
            <w:r w:rsidRPr="00A55FCE">
              <w:rPr>
                <w:b/>
              </w:rPr>
              <w:t>Respectful relationships, including friendships</w:t>
            </w:r>
          </w:p>
        </w:tc>
      </w:tr>
      <w:tr w:rsidR="00323220" w14:paraId="2F66C008" w14:textId="77777777" w:rsidTr="00546A71">
        <w:trPr>
          <w:trHeight w:val="435"/>
        </w:trPr>
        <w:tc>
          <w:tcPr>
            <w:tcW w:w="2741" w:type="dxa"/>
            <w:shd w:val="clear" w:color="auto" w:fill="auto"/>
            <w:tcMar>
              <w:top w:w="113" w:type="dxa"/>
              <w:bottom w:w="113" w:type="dxa"/>
            </w:tcMar>
          </w:tcPr>
          <w:p w14:paraId="4A73CEA9" w14:textId="77777777" w:rsidR="00323220" w:rsidRDefault="00323220" w:rsidP="00546A71">
            <w:pPr>
              <w:pStyle w:val="7Tablebodycopy"/>
            </w:pPr>
            <w:r w:rsidRPr="008A3D09">
              <w:rPr>
                <w:lang w:val="en-GB"/>
              </w:rPr>
              <w:t xml:space="preserve">The characteristics of positive and healthy friendships (in all contexts, including online), including </w:t>
            </w:r>
            <w:r w:rsidRPr="008A3D09">
              <w:rPr>
                <w:lang w:val="en-GB"/>
              </w:rPr>
              <w:lastRenderedPageBreak/>
              <w:t>trust, respect, honesty, kindness, generosity, boundaries, privacy, consent, the management of conflict and reconciliation and ending relationships. This includes different (non-sexual) types of relationship</w:t>
            </w:r>
          </w:p>
        </w:tc>
        <w:tc>
          <w:tcPr>
            <w:tcW w:w="5339" w:type="dxa"/>
            <w:shd w:val="clear" w:color="auto" w:fill="auto"/>
            <w:tcMar>
              <w:top w:w="113" w:type="dxa"/>
              <w:bottom w:w="113" w:type="dxa"/>
            </w:tcMar>
          </w:tcPr>
          <w:p w14:paraId="57CC04CE" w14:textId="77777777" w:rsidR="00323220" w:rsidRPr="00AB141A" w:rsidRDefault="00323220" w:rsidP="00546A71">
            <w:pPr>
              <w:pStyle w:val="7Tablebodycopy"/>
              <w:rPr>
                <w:highlight w:val="yellow"/>
              </w:rPr>
            </w:pPr>
          </w:p>
        </w:tc>
        <w:tc>
          <w:tcPr>
            <w:tcW w:w="5954" w:type="dxa"/>
          </w:tcPr>
          <w:p w14:paraId="48E143C1" w14:textId="77777777" w:rsidR="00323220" w:rsidRPr="00FE4F8B" w:rsidRDefault="00323220" w:rsidP="00546A71">
            <w:pPr>
              <w:pStyle w:val="7Tablebodycopy"/>
              <w:rPr>
                <w:highlight w:val="yellow"/>
              </w:rPr>
            </w:pPr>
          </w:p>
        </w:tc>
        <w:tc>
          <w:tcPr>
            <w:tcW w:w="708" w:type="dxa"/>
          </w:tcPr>
          <w:p w14:paraId="04F112B1" w14:textId="77777777" w:rsidR="00323220" w:rsidRDefault="00323220" w:rsidP="00546A71">
            <w:pPr>
              <w:pStyle w:val="7Tablebodycopy"/>
            </w:pPr>
          </w:p>
        </w:tc>
      </w:tr>
      <w:tr w:rsidR="00323220" w14:paraId="2B8E46EA" w14:textId="77777777" w:rsidTr="00546A71">
        <w:trPr>
          <w:trHeight w:val="435"/>
        </w:trPr>
        <w:tc>
          <w:tcPr>
            <w:tcW w:w="2741" w:type="dxa"/>
            <w:shd w:val="clear" w:color="auto" w:fill="auto"/>
            <w:tcMar>
              <w:top w:w="113" w:type="dxa"/>
              <w:bottom w:w="113" w:type="dxa"/>
            </w:tcMar>
          </w:tcPr>
          <w:p w14:paraId="13E1C16F" w14:textId="77777777" w:rsidR="00323220" w:rsidRPr="008A3D09" w:rsidRDefault="00323220" w:rsidP="00546A71">
            <w:pPr>
              <w:pStyle w:val="7Tablebodycopy"/>
              <w:rPr>
                <w:lang w:val="en-GB"/>
              </w:rPr>
            </w:pPr>
            <w:r w:rsidRPr="008A3D09">
              <w:rPr>
                <w:lang w:val="en-GB"/>
              </w:rPr>
              <w:t>Practical steps they can take in a range of different contexts to improve or support respectful relationships</w:t>
            </w:r>
          </w:p>
        </w:tc>
        <w:tc>
          <w:tcPr>
            <w:tcW w:w="5339" w:type="dxa"/>
            <w:shd w:val="clear" w:color="auto" w:fill="auto"/>
            <w:tcMar>
              <w:top w:w="113" w:type="dxa"/>
              <w:bottom w:w="113" w:type="dxa"/>
            </w:tcMar>
          </w:tcPr>
          <w:p w14:paraId="56C68096" w14:textId="77777777" w:rsidR="00323220" w:rsidRPr="00AB141A" w:rsidRDefault="00323220" w:rsidP="00546A71">
            <w:pPr>
              <w:pStyle w:val="7Tablebodycopy"/>
              <w:rPr>
                <w:highlight w:val="yellow"/>
              </w:rPr>
            </w:pPr>
          </w:p>
        </w:tc>
        <w:tc>
          <w:tcPr>
            <w:tcW w:w="5954" w:type="dxa"/>
          </w:tcPr>
          <w:p w14:paraId="183FDC5A" w14:textId="77777777" w:rsidR="00323220" w:rsidRPr="00FE4F8B" w:rsidRDefault="00323220" w:rsidP="00546A71">
            <w:pPr>
              <w:pStyle w:val="7Tablebodycopy"/>
              <w:rPr>
                <w:highlight w:val="yellow"/>
              </w:rPr>
            </w:pPr>
          </w:p>
        </w:tc>
        <w:tc>
          <w:tcPr>
            <w:tcW w:w="708" w:type="dxa"/>
          </w:tcPr>
          <w:p w14:paraId="64F524B6" w14:textId="77777777" w:rsidR="00323220" w:rsidRDefault="00323220" w:rsidP="00546A71">
            <w:pPr>
              <w:pStyle w:val="7Tablebodycopy"/>
            </w:pPr>
          </w:p>
        </w:tc>
      </w:tr>
      <w:tr w:rsidR="00323220" w14:paraId="30C01A27" w14:textId="77777777" w:rsidTr="00546A71">
        <w:trPr>
          <w:trHeight w:val="435"/>
        </w:trPr>
        <w:tc>
          <w:tcPr>
            <w:tcW w:w="2741" w:type="dxa"/>
            <w:shd w:val="clear" w:color="auto" w:fill="auto"/>
            <w:tcMar>
              <w:top w:w="113" w:type="dxa"/>
              <w:bottom w:w="113" w:type="dxa"/>
            </w:tcMar>
          </w:tcPr>
          <w:p w14:paraId="0C434EF6" w14:textId="77777777" w:rsidR="00323220" w:rsidRPr="008A3D09" w:rsidRDefault="00323220" w:rsidP="00546A71">
            <w:pPr>
              <w:pStyle w:val="7Tablebodycopy"/>
              <w:rPr>
                <w:lang w:val="en-GB"/>
              </w:rPr>
            </w:pPr>
            <w:r w:rsidRPr="008A3D09">
              <w:rPr>
                <w:lang w:val="en-GB"/>
              </w:rPr>
              <w:t>How stereotypes, in particular stereotypes based on sex, gender, race, religion, sexual orientation or dis</w:t>
            </w:r>
            <w:r>
              <w:rPr>
                <w:lang w:val="en-GB"/>
              </w:rPr>
              <w:t>ability, can cause damage (e.g.</w:t>
            </w:r>
            <w:r w:rsidRPr="008A3D09">
              <w:rPr>
                <w:lang w:val="en-GB"/>
              </w:rPr>
              <w:t xml:space="preserve"> how th</w:t>
            </w:r>
            <w:r>
              <w:rPr>
                <w:lang w:val="en-GB"/>
              </w:rPr>
              <w:t>ey might normalis</w:t>
            </w:r>
            <w:r w:rsidRPr="008A3D09">
              <w:rPr>
                <w:lang w:val="en-GB"/>
              </w:rPr>
              <w:t>e non-consensual behaviour or encourage prejudice)</w:t>
            </w:r>
          </w:p>
        </w:tc>
        <w:tc>
          <w:tcPr>
            <w:tcW w:w="5339" w:type="dxa"/>
            <w:shd w:val="clear" w:color="auto" w:fill="auto"/>
            <w:tcMar>
              <w:top w:w="113" w:type="dxa"/>
              <w:bottom w:w="113" w:type="dxa"/>
            </w:tcMar>
          </w:tcPr>
          <w:p w14:paraId="0D38DF94" w14:textId="77777777" w:rsidR="00323220" w:rsidRPr="00AB141A" w:rsidRDefault="00323220" w:rsidP="00546A71">
            <w:pPr>
              <w:pStyle w:val="7Tablebodycopy"/>
              <w:rPr>
                <w:highlight w:val="yellow"/>
              </w:rPr>
            </w:pPr>
          </w:p>
        </w:tc>
        <w:tc>
          <w:tcPr>
            <w:tcW w:w="5954" w:type="dxa"/>
          </w:tcPr>
          <w:p w14:paraId="59E5EAAF" w14:textId="77777777" w:rsidR="00323220" w:rsidRPr="00FE4F8B" w:rsidRDefault="00323220" w:rsidP="00546A71">
            <w:pPr>
              <w:pStyle w:val="7Tablebodycopy"/>
              <w:rPr>
                <w:highlight w:val="yellow"/>
              </w:rPr>
            </w:pPr>
          </w:p>
        </w:tc>
        <w:tc>
          <w:tcPr>
            <w:tcW w:w="708" w:type="dxa"/>
          </w:tcPr>
          <w:p w14:paraId="64692512" w14:textId="77777777" w:rsidR="00323220" w:rsidRDefault="00323220" w:rsidP="00546A71">
            <w:pPr>
              <w:pStyle w:val="7Tablebodycopy"/>
            </w:pPr>
          </w:p>
        </w:tc>
      </w:tr>
      <w:tr w:rsidR="00323220" w14:paraId="6F7F1FE0" w14:textId="77777777" w:rsidTr="00546A71">
        <w:trPr>
          <w:trHeight w:val="435"/>
        </w:trPr>
        <w:tc>
          <w:tcPr>
            <w:tcW w:w="2741" w:type="dxa"/>
            <w:shd w:val="clear" w:color="auto" w:fill="auto"/>
            <w:tcMar>
              <w:top w:w="113" w:type="dxa"/>
              <w:bottom w:w="113" w:type="dxa"/>
            </w:tcMar>
          </w:tcPr>
          <w:p w14:paraId="54B81240" w14:textId="77777777" w:rsidR="00323220" w:rsidRPr="008A3D09" w:rsidRDefault="00323220" w:rsidP="00546A71">
            <w:pPr>
              <w:pStyle w:val="7Tablebodycopy"/>
              <w:rPr>
                <w:lang w:val="en-GB"/>
              </w:rPr>
            </w:pPr>
            <w:r w:rsidRPr="008A3D09">
              <w:rPr>
                <w:lang w:val="en-GB"/>
              </w:rPr>
              <w:t>That in school and in wider society they can expect to be treated with respect by others, and that in turn they should show respect to others, including people in positions of authority, and tolerance of other people’s beliefs</w:t>
            </w:r>
          </w:p>
        </w:tc>
        <w:tc>
          <w:tcPr>
            <w:tcW w:w="5339" w:type="dxa"/>
            <w:shd w:val="clear" w:color="auto" w:fill="auto"/>
            <w:tcMar>
              <w:top w:w="113" w:type="dxa"/>
              <w:bottom w:w="113" w:type="dxa"/>
            </w:tcMar>
          </w:tcPr>
          <w:p w14:paraId="34A0F10D" w14:textId="77777777" w:rsidR="00323220" w:rsidRPr="00AB141A" w:rsidRDefault="00323220" w:rsidP="00546A71">
            <w:pPr>
              <w:pStyle w:val="7Tablebodycopy"/>
              <w:rPr>
                <w:highlight w:val="yellow"/>
              </w:rPr>
            </w:pPr>
          </w:p>
        </w:tc>
        <w:tc>
          <w:tcPr>
            <w:tcW w:w="5954" w:type="dxa"/>
          </w:tcPr>
          <w:p w14:paraId="1D4C445C" w14:textId="77777777" w:rsidR="00323220" w:rsidRPr="00FE4F8B" w:rsidRDefault="00323220" w:rsidP="00546A71">
            <w:pPr>
              <w:pStyle w:val="7Tablebodycopy"/>
              <w:rPr>
                <w:highlight w:val="yellow"/>
              </w:rPr>
            </w:pPr>
          </w:p>
        </w:tc>
        <w:tc>
          <w:tcPr>
            <w:tcW w:w="708" w:type="dxa"/>
          </w:tcPr>
          <w:p w14:paraId="11E73F96" w14:textId="77777777" w:rsidR="00323220" w:rsidRDefault="00323220" w:rsidP="00546A71">
            <w:pPr>
              <w:pStyle w:val="7Tablebodycopy"/>
            </w:pPr>
          </w:p>
        </w:tc>
      </w:tr>
      <w:tr w:rsidR="00323220" w14:paraId="20158713" w14:textId="77777777" w:rsidTr="00546A71">
        <w:trPr>
          <w:trHeight w:val="435"/>
        </w:trPr>
        <w:tc>
          <w:tcPr>
            <w:tcW w:w="2741" w:type="dxa"/>
            <w:shd w:val="clear" w:color="auto" w:fill="auto"/>
            <w:tcMar>
              <w:top w:w="113" w:type="dxa"/>
              <w:bottom w:w="113" w:type="dxa"/>
            </w:tcMar>
          </w:tcPr>
          <w:p w14:paraId="7AF6D207" w14:textId="77777777" w:rsidR="00323220" w:rsidRPr="008A3D09" w:rsidRDefault="00323220" w:rsidP="00546A71">
            <w:pPr>
              <w:pStyle w:val="7Tablebodycopy"/>
              <w:rPr>
                <w:lang w:val="en-GB"/>
              </w:rPr>
            </w:pPr>
            <w:r w:rsidRPr="008A3D09">
              <w:rPr>
                <w:lang w:val="en-GB"/>
              </w:rPr>
              <w:lastRenderedPageBreak/>
              <w:t>About different types of bullying (including cyber-bullying), the impact of bullying, responsibilities of bystanders to report bullying and where to get help</w:t>
            </w:r>
          </w:p>
        </w:tc>
        <w:tc>
          <w:tcPr>
            <w:tcW w:w="5339" w:type="dxa"/>
            <w:shd w:val="clear" w:color="auto" w:fill="auto"/>
            <w:tcMar>
              <w:top w:w="113" w:type="dxa"/>
              <w:bottom w:w="113" w:type="dxa"/>
            </w:tcMar>
          </w:tcPr>
          <w:p w14:paraId="69E447E8" w14:textId="77777777" w:rsidR="00323220" w:rsidRPr="00AB141A" w:rsidRDefault="00323220" w:rsidP="00546A71">
            <w:pPr>
              <w:pStyle w:val="7Tablebodycopy"/>
              <w:rPr>
                <w:highlight w:val="yellow"/>
              </w:rPr>
            </w:pPr>
          </w:p>
        </w:tc>
        <w:tc>
          <w:tcPr>
            <w:tcW w:w="5954" w:type="dxa"/>
          </w:tcPr>
          <w:p w14:paraId="75A788BD" w14:textId="77777777" w:rsidR="00323220" w:rsidRPr="00FE4F8B" w:rsidRDefault="00323220" w:rsidP="00546A71">
            <w:pPr>
              <w:pStyle w:val="7Tablebodycopy"/>
              <w:rPr>
                <w:highlight w:val="yellow"/>
              </w:rPr>
            </w:pPr>
          </w:p>
        </w:tc>
        <w:tc>
          <w:tcPr>
            <w:tcW w:w="708" w:type="dxa"/>
          </w:tcPr>
          <w:p w14:paraId="3735A55C" w14:textId="77777777" w:rsidR="00323220" w:rsidRDefault="00323220" w:rsidP="00546A71">
            <w:pPr>
              <w:pStyle w:val="7Tablebodycopy"/>
            </w:pPr>
          </w:p>
        </w:tc>
      </w:tr>
      <w:tr w:rsidR="00323220" w14:paraId="5AB9D563" w14:textId="77777777" w:rsidTr="00546A71">
        <w:trPr>
          <w:trHeight w:val="435"/>
        </w:trPr>
        <w:tc>
          <w:tcPr>
            <w:tcW w:w="2741" w:type="dxa"/>
            <w:shd w:val="clear" w:color="auto" w:fill="auto"/>
            <w:tcMar>
              <w:top w:w="113" w:type="dxa"/>
              <w:bottom w:w="113" w:type="dxa"/>
            </w:tcMar>
          </w:tcPr>
          <w:p w14:paraId="74EBB6C5" w14:textId="77777777" w:rsidR="00323220" w:rsidRPr="008A3D09" w:rsidRDefault="00323220" w:rsidP="00546A71">
            <w:pPr>
              <w:pStyle w:val="7Tablebodycopy"/>
              <w:rPr>
                <w:lang w:val="en-GB"/>
              </w:rPr>
            </w:pPr>
            <w:r w:rsidRPr="008A3D09">
              <w:rPr>
                <w:lang w:val="en-GB"/>
              </w:rPr>
              <w:t>That some types of behaviour within relationships are criminal, including violent behaviour and coercive control</w:t>
            </w:r>
          </w:p>
        </w:tc>
        <w:tc>
          <w:tcPr>
            <w:tcW w:w="5339" w:type="dxa"/>
            <w:shd w:val="clear" w:color="auto" w:fill="auto"/>
            <w:tcMar>
              <w:top w:w="113" w:type="dxa"/>
              <w:bottom w:w="113" w:type="dxa"/>
            </w:tcMar>
          </w:tcPr>
          <w:p w14:paraId="11CF9FBA" w14:textId="77777777" w:rsidR="00323220" w:rsidRPr="00AB141A" w:rsidRDefault="00323220" w:rsidP="00546A71">
            <w:pPr>
              <w:pStyle w:val="7Tablebodycopy"/>
              <w:rPr>
                <w:highlight w:val="yellow"/>
              </w:rPr>
            </w:pPr>
          </w:p>
        </w:tc>
        <w:tc>
          <w:tcPr>
            <w:tcW w:w="5954" w:type="dxa"/>
          </w:tcPr>
          <w:p w14:paraId="652F554B" w14:textId="77777777" w:rsidR="00323220" w:rsidRPr="00FE4F8B" w:rsidRDefault="00323220" w:rsidP="00546A71">
            <w:pPr>
              <w:pStyle w:val="7Tablebodycopy"/>
              <w:rPr>
                <w:highlight w:val="yellow"/>
              </w:rPr>
            </w:pPr>
          </w:p>
        </w:tc>
        <w:tc>
          <w:tcPr>
            <w:tcW w:w="708" w:type="dxa"/>
          </w:tcPr>
          <w:p w14:paraId="63E81D53" w14:textId="77777777" w:rsidR="00323220" w:rsidRDefault="00323220" w:rsidP="00546A71">
            <w:pPr>
              <w:pStyle w:val="7Tablebodycopy"/>
            </w:pPr>
          </w:p>
        </w:tc>
      </w:tr>
      <w:tr w:rsidR="00323220" w14:paraId="45C32F29" w14:textId="77777777" w:rsidTr="00546A71">
        <w:trPr>
          <w:trHeight w:val="435"/>
        </w:trPr>
        <w:tc>
          <w:tcPr>
            <w:tcW w:w="2741" w:type="dxa"/>
            <w:shd w:val="clear" w:color="auto" w:fill="auto"/>
            <w:tcMar>
              <w:top w:w="113" w:type="dxa"/>
              <w:bottom w:w="113" w:type="dxa"/>
            </w:tcMar>
          </w:tcPr>
          <w:p w14:paraId="263C27CF" w14:textId="77777777" w:rsidR="00323220" w:rsidRPr="008A3D09" w:rsidRDefault="00323220" w:rsidP="00546A71">
            <w:pPr>
              <w:pStyle w:val="7Tablebodycopy"/>
              <w:rPr>
                <w:lang w:val="en-GB"/>
              </w:rPr>
            </w:pPr>
            <w:r w:rsidRPr="008A3D09">
              <w:rPr>
                <w:lang w:val="en-GB"/>
              </w:rPr>
              <w:t>What constitutes sexual harassment and sexual violence and why these are always unacceptable</w:t>
            </w:r>
          </w:p>
        </w:tc>
        <w:tc>
          <w:tcPr>
            <w:tcW w:w="5339" w:type="dxa"/>
            <w:shd w:val="clear" w:color="auto" w:fill="auto"/>
            <w:tcMar>
              <w:top w:w="113" w:type="dxa"/>
              <w:bottom w:w="113" w:type="dxa"/>
            </w:tcMar>
          </w:tcPr>
          <w:p w14:paraId="6CCFF8CD" w14:textId="77777777" w:rsidR="00323220" w:rsidRPr="00AB141A" w:rsidRDefault="00323220" w:rsidP="00546A71">
            <w:pPr>
              <w:pStyle w:val="7Tablebodycopy"/>
              <w:rPr>
                <w:highlight w:val="yellow"/>
              </w:rPr>
            </w:pPr>
          </w:p>
        </w:tc>
        <w:tc>
          <w:tcPr>
            <w:tcW w:w="5954" w:type="dxa"/>
          </w:tcPr>
          <w:p w14:paraId="0188D10E" w14:textId="77777777" w:rsidR="00323220" w:rsidRPr="00FE4F8B" w:rsidRDefault="00323220" w:rsidP="00546A71">
            <w:pPr>
              <w:pStyle w:val="7Tablebodycopy"/>
              <w:rPr>
                <w:highlight w:val="yellow"/>
              </w:rPr>
            </w:pPr>
          </w:p>
        </w:tc>
        <w:tc>
          <w:tcPr>
            <w:tcW w:w="708" w:type="dxa"/>
          </w:tcPr>
          <w:p w14:paraId="78C8ADDF" w14:textId="77777777" w:rsidR="00323220" w:rsidRDefault="00323220" w:rsidP="00546A71">
            <w:pPr>
              <w:pStyle w:val="7Tablebodycopy"/>
            </w:pPr>
          </w:p>
        </w:tc>
      </w:tr>
      <w:tr w:rsidR="00323220" w14:paraId="623A5636" w14:textId="77777777" w:rsidTr="00546A71">
        <w:trPr>
          <w:trHeight w:val="435"/>
        </w:trPr>
        <w:tc>
          <w:tcPr>
            <w:tcW w:w="2741" w:type="dxa"/>
            <w:shd w:val="clear" w:color="auto" w:fill="auto"/>
            <w:tcMar>
              <w:top w:w="113" w:type="dxa"/>
              <w:bottom w:w="113" w:type="dxa"/>
            </w:tcMar>
          </w:tcPr>
          <w:p w14:paraId="6BF51388" w14:textId="77777777" w:rsidR="00323220" w:rsidRDefault="00323220" w:rsidP="00546A71">
            <w:pPr>
              <w:pStyle w:val="7Tablebodycopy"/>
              <w:rPr>
                <w:lang w:val="en-GB"/>
              </w:rPr>
            </w:pPr>
            <w:r w:rsidRPr="00BD2B27">
              <w:rPr>
                <w:lang w:val="en-GB"/>
              </w:rPr>
              <w:t>The legal rights and responsibilities regarding equality (particularly with references to the protected characteristics as defined in the Equality Act 2010) and that everyone is unique and equal</w:t>
            </w:r>
          </w:p>
          <w:p w14:paraId="33FB27DE" w14:textId="77777777" w:rsidR="00323220" w:rsidRPr="008A3D09" w:rsidRDefault="00323220" w:rsidP="00546A71">
            <w:pPr>
              <w:pStyle w:val="7Tablebodycopy"/>
              <w:rPr>
                <w:lang w:val="en-GB"/>
              </w:rPr>
            </w:pPr>
          </w:p>
        </w:tc>
        <w:tc>
          <w:tcPr>
            <w:tcW w:w="5339" w:type="dxa"/>
            <w:shd w:val="clear" w:color="auto" w:fill="auto"/>
            <w:tcMar>
              <w:top w:w="113" w:type="dxa"/>
              <w:bottom w:w="113" w:type="dxa"/>
            </w:tcMar>
          </w:tcPr>
          <w:p w14:paraId="45353302" w14:textId="77777777" w:rsidR="00323220" w:rsidRPr="00AB141A" w:rsidRDefault="00323220" w:rsidP="00546A71">
            <w:pPr>
              <w:pStyle w:val="7Tablebodycopy"/>
              <w:rPr>
                <w:highlight w:val="yellow"/>
              </w:rPr>
            </w:pPr>
          </w:p>
        </w:tc>
        <w:tc>
          <w:tcPr>
            <w:tcW w:w="5954" w:type="dxa"/>
          </w:tcPr>
          <w:p w14:paraId="24F2B8E2" w14:textId="77777777" w:rsidR="00323220" w:rsidRPr="00FE4F8B" w:rsidRDefault="00323220" w:rsidP="00546A71">
            <w:pPr>
              <w:pStyle w:val="7Tablebodycopy"/>
              <w:rPr>
                <w:highlight w:val="yellow"/>
              </w:rPr>
            </w:pPr>
          </w:p>
        </w:tc>
        <w:tc>
          <w:tcPr>
            <w:tcW w:w="708" w:type="dxa"/>
          </w:tcPr>
          <w:p w14:paraId="0EAB71D3" w14:textId="77777777" w:rsidR="00323220" w:rsidRDefault="00323220" w:rsidP="00546A71">
            <w:pPr>
              <w:pStyle w:val="7Tablebodycopy"/>
            </w:pPr>
          </w:p>
        </w:tc>
      </w:tr>
      <w:tr w:rsidR="00323220" w14:paraId="69C861CB" w14:textId="77777777" w:rsidTr="00546A71">
        <w:trPr>
          <w:trHeight w:val="435"/>
        </w:trPr>
        <w:tc>
          <w:tcPr>
            <w:tcW w:w="14742" w:type="dxa"/>
            <w:gridSpan w:val="4"/>
            <w:shd w:val="clear" w:color="auto" w:fill="B4C6E7"/>
            <w:tcMar>
              <w:top w:w="113" w:type="dxa"/>
              <w:bottom w:w="113" w:type="dxa"/>
            </w:tcMar>
          </w:tcPr>
          <w:p w14:paraId="730A360C" w14:textId="77777777" w:rsidR="00323220" w:rsidRDefault="00323220" w:rsidP="00546A71">
            <w:pPr>
              <w:pStyle w:val="7Tablebodycopy"/>
            </w:pPr>
            <w:r>
              <w:rPr>
                <w:b/>
                <w:lang w:val="en-GB"/>
              </w:rPr>
              <w:t>Online and media</w:t>
            </w:r>
          </w:p>
        </w:tc>
      </w:tr>
      <w:tr w:rsidR="00323220" w14:paraId="6E8D7700" w14:textId="77777777" w:rsidTr="00546A71">
        <w:trPr>
          <w:trHeight w:val="435"/>
        </w:trPr>
        <w:tc>
          <w:tcPr>
            <w:tcW w:w="2741" w:type="dxa"/>
            <w:shd w:val="clear" w:color="auto" w:fill="auto"/>
            <w:tcMar>
              <w:top w:w="113" w:type="dxa"/>
              <w:bottom w:w="113" w:type="dxa"/>
            </w:tcMar>
          </w:tcPr>
          <w:p w14:paraId="475C9744" w14:textId="77777777" w:rsidR="00323220" w:rsidRPr="00BD2B27" w:rsidRDefault="00323220" w:rsidP="00546A71">
            <w:pPr>
              <w:pStyle w:val="7Tablebodycopy"/>
              <w:rPr>
                <w:lang w:val="en-GB"/>
              </w:rPr>
            </w:pPr>
            <w:r w:rsidRPr="00BD2B27">
              <w:rPr>
                <w:lang w:val="en-GB"/>
              </w:rPr>
              <w:t xml:space="preserve">Their rights, responsibilities and opportunities online, including that the same expectations of behaviour </w:t>
            </w:r>
            <w:r w:rsidRPr="00BD2B27">
              <w:rPr>
                <w:lang w:val="en-GB"/>
              </w:rPr>
              <w:lastRenderedPageBreak/>
              <w:t>apply in all contexts, including online</w:t>
            </w:r>
          </w:p>
        </w:tc>
        <w:tc>
          <w:tcPr>
            <w:tcW w:w="5339" w:type="dxa"/>
            <w:shd w:val="clear" w:color="auto" w:fill="auto"/>
            <w:tcMar>
              <w:top w:w="113" w:type="dxa"/>
              <w:bottom w:w="113" w:type="dxa"/>
            </w:tcMar>
          </w:tcPr>
          <w:p w14:paraId="4623E278" w14:textId="77777777" w:rsidR="00323220" w:rsidRPr="00AB141A" w:rsidRDefault="00323220" w:rsidP="00546A71">
            <w:pPr>
              <w:pStyle w:val="7Tablebodycopy"/>
              <w:rPr>
                <w:highlight w:val="yellow"/>
              </w:rPr>
            </w:pPr>
          </w:p>
        </w:tc>
        <w:tc>
          <w:tcPr>
            <w:tcW w:w="5954" w:type="dxa"/>
          </w:tcPr>
          <w:p w14:paraId="69B3FC78" w14:textId="77777777" w:rsidR="00323220" w:rsidRPr="00FE4F8B" w:rsidRDefault="00323220" w:rsidP="00546A71">
            <w:pPr>
              <w:pStyle w:val="7Tablebodycopy"/>
              <w:rPr>
                <w:highlight w:val="yellow"/>
              </w:rPr>
            </w:pPr>
          </w:p>
        </w:tc>
        <w:tc>
          <w:tcPr>
            <w:tcW w:w="708" w:type="dxa"/>
          </w:tcPr>
          <w:p w14:paraId="38E9707E" w14:textId="77777777" w:rsidR="00323220" w:rsidRDefault="00323220" w:rsidP="00546A71">
            <w:pPr>
              <w:pStyle w:val="7Tablebodycopy"/>
            </w:pPr>
          </w:p>
        </w:tc>
      </w:tr>
      <w:tr w:rsidR="00323220" w14:paraId="16563B9D" w14:textId="77777777" w:rsidTr="00546A71">
        <w:trPr>
          <w:trHeight w:val="435"/>
        </w:trPr>
        <w:tc>
          <w:tcPr>
            <w:tcW w:w="2741" w:type="dxa"/>
            <w:shd w:val="clear" w:color="auto" w:fill="auto"/>
            <w:tcMar>
              <w:top w:w="113" w:type="dxa"/>
              <w:bottom w:w="113" w:type="dxa"/>
            </w:tcMar>
          </w:tcPr>
          <w:p w14:paraId="441B240D" w14:textId="77777777" w:rsidR="00323220" w:rsidRPr="00BD2B27" w:rsidRDefault="00323220" w:rsidP="00546A71">
            <w:pPr>
              <w:pStyle w:val="7Tablebodycopy"/>
              <w:rPr>
                <w:lang w:val="en-GB"/>
              </w:rPr>
            </w:pPr>
            <w:r w:rsidRPr="00BD2B27">
              <w:rPr>
                <w:lang w:val="en-GB"/>
              </w:rPr>
              <w:t>About online risks, including that any material someone provides to another has the potential to be shared online and the difficulty of removing potentially compromising material placed online</w:t>
            </w:r>
          </w:p>
        </w:tc>
        <w:tc>
          <w:tcPr>
            <w:tcW w:w="5339" w:type="dxa"/>
            <w:shd w:val="clear" w:color="auto" w:fill="auto"/>
            <w:tcMar>
              <w:top w:w="113" w:type="dxa"/>
              <w:bottom w:w="113" w:type="dxa"/>
            </w:tcMar>
          </w:tcPr>
          <w:p w14:paraId="6042D3AC" w14:textId="77777777" w:rsidR="00323220" w:rsidRPr="00AB141A" w:rsidRDefault="00323220" w:rsidP="00546A71">
            <w:pPr>
              <w:pStyle w:val="7Tablebodycopy"/>
              <w:rPr>
                <w:highlight w:val="yellow"/>
              </w:rPr>
            </w:pPr>
          </w:p>
        </w:tc>
        <w:tc>
          <w:tcPr>
            <w:tcW w:w="5954" w:type="dxa"/>
          </w:tcPr>
          <w:p w14:paraId="7EBF5C3A" w14:textId="77777777" w:rsidR="00323220" w:rsidRPr="00FE4F8B" w:rsidRDefault="00323220" w:rsidP="00546A71">
            <w:pPr>
              <w:pStyle w:val="7Tablebodycopy"/>
              <w:rPr>
                <w:highlight w:val="yellow"/>
              </w:rPr>
            </w:pPr>
          </w:p>
        </w:tc>
        <w:tc>
          <w:tcPr>
            <w:tcW w:w="708" w:type="dxa"/>
          </w:tcPr>
          <w:p w14:paraId="0E4208BF" w14:textId="77777777" w:rsidR="00323220" w:rsidRDefault="00323220" w:rsidP="00546A71">
            <w:pPr>
              <w:pStyle w:val="7Tablebodycopy"/>
            </w:pPr>
          </w:p>
        </w:tc>
      </w:tr>
      <w:tr w:rsidR="00323220" w14:paraId="519F5CAA" w14:textId="77777777" w:rsidTr="00546A71">
        <w:trPr>
          <w:trHeight w:val="435"/>
        </w:trPr>
        <w:tc>
          <w:tcPr>
            <w:tcW w:w="2741" w:type="dxa"/>
            <w:shd w:val="clear" w:color="auto" w:fill="auto"/>
            <w:tcMar>
              <w:top w:w="113" w:type="dxa"/>
              <w:bottom w:w="113" w:type="dxa"/>
            </w:tcMar>
          </w:tcPr>
          <w:p w14:paraId="0539C0AB" w14:textId="77777777" w:rsidR="00323220" w:rsidRPr="00BD2B27" w:rsidRDefault="00323220" w:rsidP="00546A71">
            <w:pPr>
              <w:pStyle w:val="7Tablebodycopy"/>
              <w:rPr>
                <w:lang w:val="en-GB"/>
              </w:rPr>
            </w:pPr>
            <w:r w:rsidRPr="008A3D09">
              <w:rPr>
                <w:lang w:val="en-GB"/>
              </w:rPr>
              <w:t>Not to provide material to others that they wouldn’t want shared further and not to share personal material which is sent to them</w:t>
            </w:r>
          </w:p>
        </w:tc>
        <w:tc>
          <w:tcPr>
            <w:tcW w:w="5339" w:type="dxa"/>
            <w:shd w:val="clear" w:color="auto" w:fill="auto"/>
            <w:tcMar>
              <w:top w:w="113" w:type="dxa"/>
              <w:bottom w:w="113" w:type="dxa"/>
            </w:tcMar>
          </w:tcPr>
          <w:p w14:paraId="13A1104E" w14:textId="77777777" w:rsidR="00323220" w:rsidRPr="00AB141A" w:rsidRDefault="00323220" w:rsidP="00546A71">
            <w:pPr>
              <w:pStyle w:val="7Tablebodycopy"/>
              <w:rPr>
                <w:highlight w:val="yellow"/>
              </w:rPr>
            </w:pPr>
          </w:p>
        </w:tc>
        <w:tc>
          <w:tcPr>
            <w:tcW w:w="5954" w:type="dxa"/>
          </w:tcPr>
          <w:p w14:paraId="24FB2BF2" w14:textId="77777777" w:rsidR="00323220" w:rsidRPr="00FE4F8B" w:rsidRDefault="00323220" w:rsidP="00546A71">
            <w:pPr>
              <w:pStyle w:val="7Tablebodycopy"/>
              <w:rPr>
                <w:highlight w:val="yellow"/>
              </w:rPr>
            </w:pPr>
          </w:p>
        </w:tc>
        <w:tc>
          <w:tcPr>
            <w:tcW w:w="708" w:type="dxa"/>
          </w:tcPr>
          <w:p w14:paraId="52D1B1D0" w14:textId="77777777" w:rsidR="00323220" w:rsidRDefault="00323220" w:rsidP="00546A71">
            <w:pPr>
              <w:pStyle w:val="7Tablebodycopy"/>
            </w:pPr>
          </w:p>
        </w:tc>
      </w:tr>
      <w:tr w:rsidR="00323220" w14:paraId="561AB08B" w14:textId="77777777" w:rsidTr="00546A71">
        <w:trPr>
          <w:trHeight w:val="435"/>
        </w:trPr>
        <w:tc>
          <w:tcPr>
            <w:tcW w:w="2741" w:type="dxa"/>
            <w:shd w:val="clear" w:color="auto" w:fill="auto"/>
            <w:tcMar>
              <w:top w:w="113" w:type="dxa"/>
              <w:bottom w:w="113" w:type="dxa"/>
            </w:tcMar>
          </w:tcPr>
          <w:p w14:paraId="69B2D95F" w14:textId="77777777" w:rsidR="00323220" w:rsidRPr="008A3D09" w:rsidRDefault="00323220" w:rsidP="00546A71">
            <w:pPr>
              <w:pStyle w:val="7Tablebodycopy"/>
              <w:rPr>
                <w:lang w:val="en-GB"/>
              </w:rPr>
            </w:pPr>
            <w:r w:rsidRPr="008A3D09">
              <w:rPr>
                <w:lang w:val="en-GB"/>
              </w:rPr>
              <w:t>What to do and where to get support to report material or manage issues online</w:t>
            </w:r>
          </w:p>
        </w:tc>
        <w:tc>
          <w:tcPr>
            <w:tcW w:w="5339" w:type="dxa"/>
            <w:shd w:val="clear" w:color="auto" w:fill="auto"/>
            <w:tcMar>
              <w:top w:w="113" w:type="dxa"/>
              <w:bottom w:w="113" w:type="dxa"/>
            </w:tcMar>
          </w:tcPr>
          <w:p w14:paraId="0D49F5C5" w14:textId="77777777" w:rsidR="00323220" w:rsidRPr="00AB141A" w:rsidRDefault="00323220" w:rsidP="00546A71">
            <w:pPr>
              <w:pStyle w:val="7Tablebodycopy"/>
              <w:rPr>
                <w:highlight w:val="yellow"/>
              </w:rPr>
            </w:pPr>
          </w:p>
        </w:tc>
        <w:tc>
          <w:tcPr>
            <w:tcW w:w="5954" w:type="dxa"/>
          </w:tcPr>
          <w:p w14:paraId="69663B63" w14:textId="77777777" w:rsidR="00323220" w:rsidRPr="00FE4F8B" w:rsidRDefault="00323220" w:rsidP="00546A71">
            <w:pPr>
              <w:pStyle w:val="7Tablebodycopy"/>
              <w:rPr>
                <w:highlight w:val="yellow"/>
              </w:rPr>
            </w:pPr>
          </w:p>
        </w:tc>
        <w:tc>
          <w:tcPr>
            <w:tcW w:w="708" w:type="dxa"/>
          </w:tcPr>
          <w:p w14:paraId="12014758" w14:textId="77777777" w:rsidR="00323220" w:rsidRDefault="00323220" w:rsidP="00546A71">
            <w:pPr>
              <w:pStyle w:val="7Tablebodycopy"/>
            </w:pPr>
          </w:p>
        </w:tc>
      </w:tr>
      <w:tr w:rsidR="00323220" w14:paraId="1AD67DED" w14:textId="77777777" w:rsidTr="00546A71">
        <w:trPr>
          <w:trHeight w:val="435"/>
        </w:trPr>
        <w:tc>
          <w:tcPr>
            <w:tcW w:w="2741" w:type="dxa"/>
            <w:shd w:val="clear" w:color="auto" w:fill="auto"/>
            <w:tcMar>
              <w:top w:w="113" w:type="dxa"/>
              <w:bottom w:w="113" w:type="dxa"/>
            </w:tcMar>
          </w:tcPr>
          <w:p w14:paraId="58F39977" w14:textId="77777777" w:rsidR="00323220" w:rsidRPr="008A3D09" w:rsidRDefault="00323220" w:rsidP="00546A71">
            <w:pPr>
              <w:pStyle w:val="7Tablebodycopy"/>
              <w:rPr>
                <w:lang w:val="en-GB"/>
              </w:rPr>
            </w:pPr>
            <w:r w:rsidRPr="008A3D09">
              <w:rPr>
                <w:lang w:val="en-GB"/>
              </w:rPr>
              <w:t>The impact of viewing harmful content</w:t>
            </w:r>
          </w:p>
        </w:tc>
        <w:tc>
          <w:tcPr>
            <w:tcW w:w="5339" w:type="dxa"/>
            <w:shd w:val="clear" w:color="auto" w:fill="auto"/>
            <w:tcMar>
              <w:top w:w="113" w:type="dxa"/>
              <w:bottom w:w="113" w:type="dxa"/>
            </w:tcMar>
          </w:tcPr>
          <w:p w14:paraId="14534353" w14:textId="77777777" w:rsidR="00323220" w:rsidRPr="00AB141A" w:rsidRDefault="00323220" w:rsidP="00546A71">
            <w:pPr>
              <w:pStyle w:val="7Tablebodycopy"/>
              <w:rPr>
                <w:highlight w:val="yellow"/>
              </w:rPr>
            </w:pPr>
          </w:p>
        </w:tc>
        <w:tc>
          <w:tcPr>
            <w:tcW w:w="5954" w:type="dxa"/>
          </w:tcPr>
          <w:p w14:paraId="594A7981" w14:textId="77777777" w:rsidR="00323220" w:rsidRPr="00FE4F8B" w:rsidRDefault="00323220" w:rsidP="00546A71">
            <w:pPr>
              <w:pStyle w:val="7Tablebodycopy"/>
              <w:rPr>
                <w:highlight w:val="yellow"/>
              </w:rPr>
            </w:pPr>
          </w:p>
        </w:tc>
        <w:tc>
          <w:tcPr>
            <w:tcW w:w="708" w:type="dxa"/>
          </w:tcPr>
          <w:p w14:paraId="1924261A" w14:textId="77777777" w:rsidR="00323220" w:rsidRDefault="00323220" w:rsidP="00546A71">
            <w:pPr>
              <w:pStyle w:val="7Tablebodycopy"/>
            </w:pPr>
          </w:p>
        </w:tc>
      </w:tr>
      <w:tr w:rsidR="00323220" w14:paraId="5C78C9C4" w14:textId="77777777" w:rsidTr="00546A71">
        <w:trPr>
          <w:trHeight w:val="435"/>
        </w:trPr>
        <w:tc>
          <w:tcPr>
            <w:tcW w:w="2741" w:type="dxa"/>
            <w:shd w:val="clear" w:color="auto" w:fill="auto"/>
            <w:tcMar>
              <w:top w:w="113" w:type="dxa"/>
              <w:bottom w:w="113" w:type="dxa"/>
            </w:tcMar>
          </w:tcPr>
          <w:p w14:paraId="31A9B5B4" w14:textId="77777777" w:rsidR="00323220" w:rsidRPr="008A3D09" w:rsidRDefault="00323220" w:rsidP="00546A71">
            <w:pPr>
              <w:pStyle w:val="7Tablebodycopy"/>
              <w:rPr>
                <w:lang w:val="en-GB"/>
              </w:rPr>
            </w:pPr>
            <w:r w:rsidRPr="00BD2B27">
              <w:rPr>
                <w:lang w:val="en-GB"/>
              </w:rPr>
              <w:t>That specifically s</w:t>
            </w:r>
            <w:r>
              <w:rPr>
                <w:lang w:val="en-GB"/>
              </w:rPr>
              <w:t>exually explicit material (e.g.</w:t>
            </w:r>
            <w:r w:rsidRPr="00BD2B27">
              <w:rPr>
                <w:lang w:val="en-GB"/>
              </w:rPr>
              <w:t xml:space="preserve"> pornography) presents a distorted picture of sexual behaviours, can damage the way people see themselves in relation to others and negatively affect how they behave towards sexual partners</w:t>
            </w:r>
          </w:p>
        </w:tc>
        <w:tc>
          <w:tcPr>
            <w:tcW w:w="5339" w:type="dxa"/>
            <w:shd w:val="clear" w:color="auto" w:fill="auto"/>
            <w:tcMar>
              <w:top w:w="113" w:type="dxa"/>
              <w:bottom w:w="113" w:type="dxa"/>
            </w:tcMar>
          </w:tcPr>
          <w:p w14:paraId="56AC949A" w14:textId="77777777" w:rsidR="00323220" w:rsidRPr="00AB141A" w:rsidRDefault="00323220" w:rsidP="00546A71">
            <w:pPr>
              <w:pStyle w:val="7Tablebodycopy"/>
              <w:rPr>
                <w:highlight w:val="yellow"/>
              </w:rPr>
            </w:pPr>
          </w:p>
        </w:tc>
        <w:tc>
          <w:tcPr>
            <w:tcW w:w="5954" w:type="dxa"/>
          </w:tcPr>
          <w:p w14:paraId="35CDCC76" w14:textId="77777777" w:rsidR="00323220" w:rsidRPr="00FE4F8B" w:rsidRDefault="00323220" w:rsidP="00546A71">
            <w:pPr>
              <w:pStyle w:val="7Tablebodycopy"/>
              <w:rPr>
                <w:highlight w:val="yellow"/>
              </w:rPr>
            </w:pPr>
          </w:p>
        </w:tc>
        <w:tc>
          <w:tcPr>
            <w:tcW w:w="708" w:type="dxa"/>
          </w:tcPr>
          <w:p w14:paraId="33298FA7" w14:textId="77777777" w:rsidR="00323220" w:rsidRDefault="00323220" w:rsidP="00546A71">
            <w:pPr>
              <w:pStyle w:val="7Tablebodycopy"/>
            </w:pPr>
          </w:p>
        </w:tc>
      </w:tr>
      <w:tr w:rsidR="00323220" w14:paraId="34FF0243" w14:textId="77777777" w:rsidTr="00546A71">
        <w:trPr>
          <w:trHeight w:val="435"/>
        </w:trPr>
        <w:tc>
          <w:tcPr>
            <w:tcW w:w="2741" w:type="dxa"/>
            <w:shd w:val="clear" w:color="auto" w:fill="auto"/>
            <w:tcMar>
              <w:top w:w="113" w:type="dxa"/>
              <w:bottom w:w="113" w:type="dxa"/>
            </w:tcMar>
          </w:tcPr>
          <w:p w14:paraId="20E144B7" w14:textId="77777777" w:rsidR="00323220" w:rsidRPr="00BD2B27" w:rsidRDefault="00323220" w:rsidP="00546A71">
            <w:pPr>
              <w:pStyle w:val="7Tablebodycopy"/>
              <w:rPr>
                <w:lang w:val="en-GB"/>
              </w:rPr>
            </w:pPr>
            <w:r w:rsidRPr="007F45B3">
              <w:rPr>
                <w:lang w:val="en-GB"/>
              </w:rPr>
              <w:lastRenderedPageBreak/>
              <w:t>That sharing and viewing indecent images of children (including those created by children) is a criminal offence which carries severe penalties including jail</w:t>
            </w:r>
          </w:p>
        </w:tc>
        <w:tc>
          <w:tcPr>
            <w:tcW w:w="5339" w:type="dxa"/>
            <w:shd w:val="clear" w:color="auto" w:fill="auto"/>
            <w:tcMar>
              <w:top w:w="113" w:type="dxa"/>
              <w:bottom w:w="113" w:type="dxa"/>
            </w:tcMar>
          </w:tcPr>
          <w:p w14:paraId="7D15D228" w14:textId="77777777" w:rsidR="00323220" w:rsidRPr="00AB141A" w:rsidRDefault="00323220" w:rsidP="00546A71">
            <w:pPr>
              <w:pStyle w:val="7Tablebodycopy"/>
              <w:rPr>
                <w:highlight w:val="yellow"/>
              </w:rPr>
            </w:pPr>
          </w:p>
        </w:tc>
        <w:tc>
          <w:tcPr>
            <w:tcW w:w="5954" w:type="dxa"/>
          </w:tcPr>
          <w:p w14:paraId="492C32C8" w14:textId="77777777" w:rsidR="00323220" w:rsidRPr="00FE4F8B" w:rsidRDefault="00323220" w:rsidP="00546A71">
            <w:pPr>
              <w:pStyle w:val="7Tablebodycopy"/>
              <w:rPr>
                <w:highlight w:val="yellow"/>
              </w:rPr>
            </w:pPr>
          </w:p>
        </w:tc>
        <w:tc>
          <w:tcPr>
            <w:tcW w:w="708" w:type="dxa"/>
          </w:tcPr>
          <w:p w14:paraId="3FA4EC03" w14:textId="77777777" w:rsidR="00323220" w:rsidRDefault="00323220" w:rsidP="00546A71">
            <w:pPr>
              <w:pStyle w:val="7Tablebodycopy"/>
            </w:pPr>
          </w:p>
        </w:tc>
      </w:tr>
      <w:tr w:rsidR="00323220" w14:paraId="0C3CBED2" w14:textId="77777777" w:rsidTr="00546A71">
        <w:trPr>
          <w:trHeight w:val="435"/>
        </w:trPr>
        <w:tc>
          <w:tcPr>
            <w:tcW w:w="2741" w:type="dxa"/>
            <w:shd w:val="clear" w:color="auto" w:fill="auto"/>
            <w:tcMar>
              <w:top w:w="113" w:type="dxa"/>
              <w:bottom w:w="113" w:type="dxa"/>
            </w:tcMar>
          </w:tcPr>
          <w:p w14:paraId="36068FA5" w14:textId="77777777" w:rsidR="00323220" w:rsidRPr="007F45B3" w:rsidRDefault="00323220" w:rsidP="00546A71">
            <w:pPr>
              <w:pStyle w:val="7Tablebodycopy"/>
              <w:rPr>
                <w:lang w:val="en-GB"/>
              </w:rPr>
            </w:pPr>
            <w:r w:rsidRPr="008A3D09">
              <w:rPr>
                <w:lang w:val="en-GB"/>
              </w:rPr>
              <w:t>How information and data is generated, collected, shared and used online</w:t>
            </w:r>
          </w:p>
        </w:tc>
        <w:tc>
          <w:tcPr>
            <w:tcW w:w="5339" w:type="dxa"/>
            <w:shd w:val="clear" w:color="auto" w:fill="auto"/>
            <w:tcMar>
              <w:top w:w="113" w:type="dxa"/>
              <w:bottom w:w="113" w:type="dxa"/>
            </w:tcMar>
          </w:tcPr>
          <w:p w14:paraId="34C17579" w14:textId="77777777" w:rsidR="00323220" w:rsidRPr="00AB141A" w:rsidRDefault="00323220" w:rsidP="00546A71">
            <w:pPr>
              <w:pStyle w:val="7Tablebodycopy"/>
              <w:rPr>
                <w:highlight w:val="yellow"/>
              </w:rPr>
            </w:pPr>
          </w:p>
        </w:tc>
        <w:tc>
          <w:tcPr>
            <w:tcW w:w="5954" w:type="dxa"/>
          </w:tcPr>
          <w:p w14:paraId="7CC47633" w14:textId="77777777" w:rsidR="00323220" w:rsidRPr="00FE4F8B" w:rsidRDefault="00323220" w:rsidP="00546A71">
            <w:pPr>
              <w:pStyle w:val="7Tablebodycopy"/>
              <w:rPr>
                <w:highlight w:val="yellow"/>
              </w:rPr>
            </w:pPr>
          </w:p>
        </w:tc>
        <w:tc>
          <w:tcPr>
            <w:tcW w:w="708" w:type="dxa"/>
          </w:tcPr>
          <w:p w14:paraId="17F77B2A" w14:textId="77777777" w:rsidR="00323220" w:rsidRDefault="00323220" w:rsidP="00546A71">
            <w:pPr>
              <w:pStyle w:val="7Tablebodycopy"/>
            </w:pPr>
          </w:p>
        </w:tc>
      </w:tr>
      <w:tr w:rsidR="00323220" w14:paraId="3FB7108E" w14:textId="77777777" w:rsidTr="00546A71">
        <w:trPr>
          <w:trHeight w:val="435"/>
        </w:trPr>
        <w:tc>
          <w:tcPr>
            <w:tcW w:w="14742" w:type="dxa"/>
            <w:gridSpan w:val="4"/>
            <w:shd w:val="clear" w:color="auto" w:fill="B4C6E7"/>
            <w:tcMar>
              <w:top w:w="113" w:type="dxa"/>
              <w:bottom w:w="113" w:type="dxa"/>
            </w:tcMar>
          </w:tcPr>
          <w:p w14:paraId="1171397C" w14:textId="77777777" w:rsidR="00323220" w:rsidRDefault="00323220" w:rsidP="00546A71">
            <w:pPr>
              <w:pStyle w:val="7Tablebodycopy"/>
            </w:pPr>
            <w:r>
              <w:rPr>
                <w:b/>
                <w:lang w:val="en-GB"/>
              </w:rPr>
              <w:t>Being safe</w:t>
            </w:r>
            <w:r>
              <w:rPr>
                <w:b/>
                <w:lang w:val="en-GB"/>
              </w:rPr>
              <w:tab/>
            </w:r>
          </w:p>
        </w:tc>
      </w:tr>
      <w:tr w:rsidR="00323220" w14:paraId="56C3DE2F" w14:textId="77777777" w:rsidTr="00546A71">
        <w:trPr>
          <w:trHeight w:val="435"/>
        </w:trPr>
        <w:tc>
          <w:tcPr>
            <w:tcW w:w="2741" w:type="dxa"/>
            <w:shd w:val="clear" w:color="auto" w:fill="auto"/>
            <w:tcMar>
              <w:top w:w="113" w:type="dxa"/>
              <w:bottom w:w="113" w:type="dxa"/>
            </w:tcMar>
          </w:tcPr>
          <w:p w14:paraId="6D02EE80" w14:textId="77777777" w:rsidR="00323220" w:rsidRPr="008A3D09" w:rsidRDefault="00323220" w:rsidP="00546A71">
            <w:pPr>
              <w:pStyle w:val="7Tablebodycopy"/>
              <w:rPr>
                <w:lang w:val="en-GB"/>
              </w:rPr>
            </w:pPr>
            <w:r w:rsidRPr="007F45B3">
              <w:rPr>
                <w:lang w:val="en-GB"/>
              </w:rPr>
              <w:t>The concepts of, and laws relating to, sexual consent, sexual exploitation abuse, grooming, coercion, harassment, rape, domestic abuse, forced marriage, honour-based violence and female genital mutilation, and how these can affect current and future relationships</w:t>
            </w:r>
          </w:p>
        </w:tc>
        <w:tc>
          <w:tcPr>
            <w:tcW w:w="5339" w:type="dxa"/>
            <w:shd w:val="clear" w:color="auto" w:fill="auto"/>
            <w:tcMar>
              <w:top w:w="113" w:type="dxa"/>
              <w:bottom w:w="113" w:type="dxa"/>
            </w:tcMar>
          </w:tcPr>
          <w:p w14:paraId="24849951" w14:textId="77777777" w:rsidR="00323220" w:rsidRPr="00AB141A" w:rsidRDefault="00323220" w:rsidP="00546A71">
            <w:pPr>
              <w:pStyle w:val="7Tablebodycopy"/>
              <w:rPr>
                <w:highlight w:val="yellow"/>
              </w:rPr>
            </w:pPr>
          </w:p>
        </w:tc>
        <w:tc>
          <w:tcPr>
            <w:tcW w:w="5954" w:type="dxa"/>
          </w:tcPr>
          <w:p w14:paraId="0DFA72CC" w14:textId="77777777" w:rsidR="00323220" w:rsidRPr="00FE4F8B" w:rsidRDefault="00323220" w:rsidP="00546A71">
            <w:pPr>
              <w:pStyle w:val="7Tablebodycopy"/>
              <w:rPr>
                <w:highlight w:val="yellow"/>
              </w:rPr>
            </w:pPr>
          </w:p>
        </w:tc>
        <w:tc>
          <w:tcPr>
            <w:tcW w:w="708" w:type="dxa"/>
          </w:tcPr>
          <w:p w14:paraId="5C12C2B1" w14:textId="77777777" w:rsidR="00323220" w:rsidRDefault="00323220" w:rsidP="00546A71">
            <w:pPr>
              <w:pStyle w:val="7Tablebodycopy"/>
            </w:pPr>
          </w:p>
        </w:tc>
      </w:tr>
      <w:tr w:rsidR="00323220" w14:paraId="32E97548" w14:textId="77777777" w:rsidTr="00546A71">
        <w:trPr>
          <w:trHeight w:val="435"/>
        </w:trPr>
        <w:tc>
          <w:tcPr>
            <w:tcW w:w="2741" w:type="dxa"/>
            <w:shd w:val="clear" w:color="auto" w:fill="auto"/>
            <w:tcMar>
              <w:top w:w="113" w:type="dxa"/>
              <w:bottom w:w="113" w:type="dxa"/>
            </w:tcMar>
          </w:tcPr>
          <w:p w14:paraId="332FA1C4" w14:textId="77777777" w:rsidR="00323220" w:rsidRPr="007F45B3" w:rsidRDefault="00323220" w:rsidP="00546A71">
            <w:pPr>
              <w:pStyle w:val="7Tablebodycopy"/>
              <w:rPr>
                <w:lang w:val="en-GB"/>
              </w:rPr>
            </w:pPr>
            <w:r w:rsidRPr="008A3D09">
              <w:rPr>
                <w:lang w:val="en-GB"/>
              </w:rPr>
              <w:t>How people can actively communicate and recognise consent from others, including sexual consent, and how and when consent can be withdrawn (in all contexts, including online)</w:t>
            </w:r>
          </w:p>
        </w:tc>
        <w:tc>
          <w:tcPr>
            <w:tcW w:w="5339" w:type="dxa"/>
            <w:shd w:val="clear" w:color="auto" w:fill="auto"/>
            <w:tcMar>
              <w:top w:w="113" w:type="dxa"/>
              <w:bottom w:w="113" w:type="dxa"/>
            </w:tcMar>
          </w:tcPr>
          <w:p w14:paraId="455DBD3C" w14:textId="77777777" w:rsidR="00323220" w:rsidRPr="00AB141A" w:rsidRDefault="00323220" w:rsidP="00546A71">
            <w:pPr>
              <w:pStyle w:val="7Tablebodycopy"/>
              <w:rPr>
                <w:highlight w:val="yellow"/>
              </w:rPr>
            </w:pPr>
          </w:p>
        </w:tc>
        <w:tc>
          <w:tcPr>
            <w:tcW w:w="5954" w:type="dxa"/>
          </w:tcPr>
          <w:p w14:paraId="38318941" w14:textId="77777777" w:rsidR="00323220" w:rsidRPr="00FE4F8B" w:rsidRDefault="00323220" w:rsidP="00546A71">
            <w:pPr>
              <w:pStyle w:val="7Tablebodycopy"/>
              <w:rPr>
                <w:highlight w:val="yellow"/>
              </w:rPr>
            </w:pPr>
          </w:p>
        </w:tc>
        <w:tc>
          <w:tcPr>
            <w:tcW w:w="708" w:type="dxa"/>
          </w:tcPr>
          <w:p w14:paraId="5F6B5003" w14:textId="77777777" w:rsidR="00323220" w:rsidRDefault="00323220" w:rsidP="00546A71">
            <w:pPr>
              <w:pStyle w:val="7Tablebodycopy"/>
            </w:pPr>
          </w:p>
        </w:tc>
      </w:tr>
      <w:tr w:rsidR="00323220" w14:paraId="13A0A836" w14:textId="77777777" w:rsidTr="00546A71">
        <w:trPr>
          <w:trHeight w:val="435"/>
        </w:trPr>
        <w:tc>
          <w:tcPr>
            <w:tcW w:w="14742" w:type="dxa"/>
            <w:gridSpan w:val="4"/>
            <w:shd w:val="clear" w:color="auto" w:fill="B4C6E7"/>
            <w:tcMar>
              <w:top w:w="113" w:type="dxa"/>
              <w:bottom w:w="113" w:type="dxa"/>
            </w:tcMar>
          </w:tcPr>
          <w:p w14:paraId="41451E1A" w14:textId="77777777" w:rsidR="00323220" w:rsidRDefault="00323220" w:rsidP="00546A71">
            <w:pPr>
              <w:pStyle w:val="7Tablebodycopy"/>
            </w:pPr>
            <w:r>
              <w:rPr>
                <w:b/>
                <w:lang w:val="en-GB"/>
              </w:rPr>
              <w:lastRenderedPageBreak/>
              <w:t>Intimate and sexual relationships, including sexual health</w:t>
            </w:r>
          </w:p>
        </w:tc>
      </w:tr>
      <w:tr w:rsidR="00323220" w14:paraId="6AA8C6F0" w14:textId="77777777" w:rsidTr="00546A71">
        <w:trPr>
          <w:trHeight w:val="435"/>
        </w:trPr>
        <w:tc>
          <w:tcPr>
            <w:tcW w:w="2741" w:type="dxa"/>
            <w:shd w:val="clear" w:color="auto" w:fill="auto"/>
            <w:tcMar>
              <w:top w:w="113" w:type="dxa"/>
              <w:bottom w:w="113" w:type="dxa"/>
            </w:tcMar>
          </w:tcPr>
          <w:p w14:paraId="1561CE27" w14:textId="77777777" w:rsidR="00323220" w:rsidRPr="008A3D09" w:rsidRDefault="00323220" w:rsidP="00546A71">
            <w:pPr>
              <w:pStyle w:val="7Tablebodycopy"/>
              <w:rPr>
                <w:lang w:val="en-GB"/>
              </w:rPr>
            </w:pPr>
            <w:r w:rsidRPr="007F45B3">
              <w:rPr>
                <w:lang w:val="en-GB"/>
              </w:rPr>
              <w:t xml:space="preserve">How to recognise the characteristics and positive aspects of healthy </w:t>
            </w:r>
            <w:r>
              <w:rPr>
                <w:lang w:val="en-GB"/>
              </w:rPr>
              <w:t>1</w:t>
            </w:r>
            <w:r w:rsidRPr="007F45B3">
              <w:rPr>
                <w:lang w:val="en-GB"/>
              </w:rPr>
              <w:t>-to-</w:t>
            </w:r>
            <w:r>
              <w:rPr>
                <w:lang w:val="en-GB"/>
              </w:rPr>
              <w:t>1</w:t>
            </w:r>
            <w:r w:rsidRPr="007F45B3">
              <w:rPr>
                <w:lang w:val="en-GB"/>
              </w:rPr>
              <w:t xml:space="preserve"> intimate relationships, which include mutual respect, consent, loyalty, trust, shared interests and outlook, sex and friendship</w:t>
            </w:r>
          </w:p>
        </w:tc>
        <w:tc>
          <w:tcPr>
            <w:tcW w:w="5339" w:type="dxa"/>
            <w:shd w:val="clear" w:color="auto" w:fill="auto"/>
            <w:tcMar>
              <w:top w:w="113" w:type="dxa"/>
              <w:bottom w:w="113" w:type="dxa"/>
            </w:tcMar>
          </w:tcPr>
          <w:p w14:paraId="642E59ED" w14:textId="77777777" w:rsidR="00323220" w:rsidRPr="00AB141A" w:rsidRDefault="00323220" w:rsidP="00546A71">
            <w:pPr>
              <w:pStyle w:val="7Tablebodycopy"/>
              <w:rPr>
                <w:highlight w:val="yellow"/>
              </w:rPr>
            </w:pPr>
          </w:p>
        </w:tc>
        <w:tc>
          <w:tcPr>
            <w:tcW w:w="5954" w:type="dxa"/>
          </w:tcPr>
          <w:p w14:paraId="613CB5EF" w14:textId="77777777" w:rsidR="00323220" w:rsidRPr="00FE4F8B" w:rsidRDefault="00323220" w:rsidP="00546A71">
            <w:pPr>
              <w:pStyle w:val="7Tablebodycopy"/>
              <w:rPr>
                <w:highlight w:val="yellow"/>
              </w:rPr>
            </w:pPr>
          </w:p>
        </w:tc>
        <w:tc>
          <w:tcPr>
            <w:tcW w:w="708" w:type="dxa"/>
          </w:tcPr>
          <w:p w14:paraId="711C6DAF" w14:textId="77777777" w:rsidR="00323220" w:rsidRDefault="00323220" w:rsidP="00546A71">
            <w:pPr>
              <w:pStyle w:val="7Tablebodycopy"/>
            </w:pPr>
          </w:p>
        </w:tc>
      </w:tr>
      <w:tr w:rsidR="00323220" w14:paraId="3836C763" w14:textId="77777777" w:rsidTr="00546A71">
        <w:trPr>
          <w:trHeight w:val="435"/>
        </w:trPr>
        <w:tc>
          <w:tcPr>
            <w:tcW w:w="2741" w:type="dxa"/>
            <w:shd w:val="clear" w:color="auto" w:fill="auto"/>
            <w:tcMar>
              <w:top w:w="113" w:type="dxa"/>
              <w:bottom w:w="113" w:type="dxa"/>
            </w:tcMar>
          </w:tcPr>
          <w:p w14:paraId="67E4C279" w14:textId="77777777" w:rsidR="00323220" w:rsidRPr="007F45B3" w:rsidRDefault="00323220" w:rsidP="00546A71">
            <w:pPr>
              <w:pStyle w:val="7Tablebodycopy"/>
              <w:rPr>
                <w:lang w:val="en-GB"/>
              </w:rPr>
            </w:pPr>
            <w:r w:rsidRPr="007F45B3">
              <w:rPr>
                <w:lang w:val="en-GB"/>
              </w:rPr>
              <w:t>That all aspects of health can be affected by choices the</w:t>
            </w:r>
            <w:r>
              <w:rPr>
                <w:lang w:val="en-GB"/>
              </w:rPr>
              <w:t>y</w:t>
            </w:r>
            <w:r w:rsidRPr="007F45B3">
              <w:rPr>
                <w:lang w:val="en-GB"/>
              </w:rPr>
              <w:t xml:space="preserve"> make in sex and relationships,</w:t>
            </w:r>
            <w:r>
              <w:rPr>
                <w:lang w:val="en-GB"/>
              </w:rPr>
              <w:t xml:space="preserve"> positively or negatively (e.g.</w:t>
            </w:r>
            <w:r w:rsidRPr="007F45B3">
              <w:rPr>
                <w:lang w:val="en-GB"/>
              </w:rPr>
              <w:t xml:space="preserve"> physical, emotional, mental, sexual and reproductive health and wellbeing)</w:t>
            </w:r>
          </w:p>
        </w:tc>
        <w:tc>
          <w:tcPr>
            <w:tcW w:w="5339" w:type="dxa"/>
            <w:shd w:val="clear" w:color="auto" w:fill="auto"/>
            <w:tcMar>
              <w:top w:w="113" w:type="dxa"/>
              <w:bottom w:w="113" w:type="dxa"/>
            </w:tcMar>
          </w:tcPr>
          <w:p w14:paraId="4E057B44" w14:textId="77777777" w:rsidR="00323220" w:rsidRPr="00AB141A" w:rsidRDefault="00323220" w:rsidP="00546A71">
            <w:pPr>
              <w:pStyle w:val="7Tablebodycopy"/>
              <w:rPr>
                <w:highlight w:val="yellow"/>
              </w:rPr>
            </w:pPr>
          </w:p>
        </w:tc>
        <w:tc>
          <w:tcPr>
            <w:tcW w:w="5954" w:type="dxa"/>
          </w:tcPr>
          <w:p w14:paraId="4356BB57" w14:textId="77777777" w:rsidR="00323220" w:rsidRPr="00FE4F8B" w:rsidRDefault="00323220" w:rsidP="00546A71">
            <w:pPr>
              <w:pStyle w:val="7Tablebodycopy"/>
              <w:rPr>
                <w:highlight w:val="yellow"/>
              </w:rPr>
            </w:pPr>
          </w:p>
        </w:tc>
        <w:tc>
          <w:tcPr>
            <w:tcW w:w="708" w:type="dxa"/>
          </w:tcPr>
          <w:p w14:paraId="715DD810" w14:textId="77777777" w:rsidR="00323220" w:rsidRDefault="00323220" w:rsidP="00546A71">
            <w:pPr>
              <w:pStyle w:val="7Tablebodycopy"/>
            </w:pPr>
          </w:p>
        </w:tc>
      </w:tr>
      <w:tr w:rsidR="00323220" w14:paraId="3BE85855" w14:textId="77777777" w:rsidTr="00546A71">
        <w:trPr>
          <w:trHeight w:val="435"/>
        </w:trPr>
        <w:tc>
          <w:tcPr>
            <w:tcW w:w="2741" w:type="dxa"/>
            <w:shd w:val="clear" w:color="auto" w:fill="auto"/>
            <w:tcMar>
              <w:top w:w="113" w:type="dxa"/>
              <w:bottom w:w="113" w:type="dxa"/>
            </w:tcMar>
          </w:tcPr>
          <w:p w14:paraId="288BF842" w14:textId="77777777" w:rsidR="00323220" w:rsidRPr="007F45B3" w:rsidRDefault="00323220" w:rsidP="00546A71">
            <w:pPr>
              <w:pStyle w:val="7Tablebodycopy"/>
              <w:rPr>
                <w:lang w:val="en-GB"/>
              </w:rPr>
            </w:pPr>
            <w:r w:rsidRPr="007F45B3">
              <w:rPr>
                <w:lang w:val="en-GB"/>
              </w:rPr>
              <w:t>The facts about reproductive health, including fertility and the potential impact of lifestyle on fertility for men and women</w:t>
            </w:r>
          </w:p>
        </w:tc>
        <w:tc>
          <w:tcPr>
            <w:tcW w:w="5339" w:type="dxa"/>
            <w:shd w:val="clear" w:color="auto" w:fill="auto"/>
            <w:tcMar>
              <w:top w:w="113" w:type="dxa"/>
              <w:bottom w:w="113" w:type="dxa"/>
            </w:tcMar>
          </w:tcPr>
          <w:p w14:paraId="1CBFC6E8" w14:textId="77777777" w:rsidR="00323220" w:rsidRPr="00AB141A" w:rsidRDefault="00323220" w:rsidP="00546A71">
            <w:pPr>
              <w:pStyle w:val="7Tablebodycopy"/>
              <w:rPr>
                <w:highlight w:val="yellow"/>
              </w:rPr>
            </w:pPr>
          </w:p>
        </w:tc>
        <w:tc>
          <w:tcPr>
            <w:tcW w:w="5954" w:type="dxa"/>
          </w:tcPr>
          <w:p w14:paraId="043E7E56" w14:textId="77777777" w:rsidR="00323220" w:rsidRPr="00FE4F8B" w:rsidRDefault="00323220" w:rsidP="00546A71">
            <w:pPr>
              <w:pStyle w:val="7Tablebodycopy"/>
              <w:rPr>
                <w:highlight w:val="yellow"/>
              </w:rPr>
            </w:pPr>
          </w:p>
        </w:tc>
        <w:tc>
          <w:tcPr>
            <w:tcW w:w="708" w:type="dxa"/>
          </w:tcPr>
          <w:p w14:paraId="6C816ABA" w14:textId="77777777" w:rsidR="00323220" w:rsidRDefault="00323220" w:rsidP="00546A71">
            <w:pPr>
              <w:pStyle w:val="7Tablebodycopy"/>
            </w:pPr>
          </w:p>
        </w:tc>
      </w:tr>
      <w:tr w:rsidR="00323220" w14:paraId="1A2EAA57" w14:textId="77777777" w:rsidTr="00546A71">
        <w:trPr>
          <w:trHeight w:val="435"/>
        </w:trPr>
        <w:tc>
          <w:tcPr>
            <w:tcW w:w="2741" w:type="dxa"/>
            <w:shd w:val="clear" w:color="auto" w:fill="auto"/>
            <w:tcMar>
              <w:top w:w="113" w:type="dxa"/>
              <w:bottom w:w="113" w:type="dxa"/>
            </w:tcMar>
          </w:tcPr>
          <w:p w14:paraId="5B918AF8" w14:textId="77777777" w:rsidR="00323220" w:rsidRPr="007F45B3" w:rsidRDefault="00323220" w:rsidP="00546A71">
            <w:pPr>
              <w:pStyle w:val="7Tablebodycopy"/>
              <w:rPr>
                <w:lang w:val="en-GB"/>
              </w:rPr>
            </w:pPr>
            <w:r w:rsidRPr="007F45B3">
              <w:rPr>
                <w:lang w:val="en-GB"/>
              </w:rPr>
              <w:t>That there are a range of strategies for identifying and managing sexual pressure, including understanding peer pressure, resisting pressure and not pressurising others</w:t>
            </w:r>
          </w:p>
        </w:tc>
        <w:tc>
          <w:tcPr>
            <w:tcW w:w="5339" w:type="dxa"/>
            <w:shd w:val="clear" w:color="auto" w:fill="auto"/>
            <w:tcMar>
              <w:top w:w="113" w:type="dxa"/>
              <w:bottom w:w="113" w:type="dxa"/>
            </w:tcMar>
          </w:tcPr>
          <w:p w14:paraId="798D40FB" w14:textId="77777777" w:rsidR="00323220" w:rsidRPr="00AB141A" w:rsidRDefault="00323220" w:rsidP="00546A71">
            <w:pPr>
              <w:pStyle w:val="7Tablebodycopy"/>
              <w:rPr>
                <w:highlight w:val="yellow"/>
              </w:rPr>
            </w:pPr>
          </w:p>
        </w:tc>
        <w:tc>
          <w:tcPr>
            <w:tcW w:w="5954" w:type="dxa"/>
          </w:tcPr>
          <w:p w14:paraId="3B02C4CF" w14:textId="77777777" w:rsidR="00323220" w:rsidRPr="00FE4F8B" w:rsidRDefault="00323220" w:rsidP="00546A71">
            <w:pPr>
              <w:pStyle w:val="7Tablebodycopy"/>
              <w:rPr>
                <w:highlight w:val="yellow"/>
              </w:rPr>
            </w:pPr>
          </w:p>
        </w:tc>
        <w:tc>
          <w:tcPr>
            <w:tcW w:w="708" w:type="dxa"/>
          </w:tcPr>
          <w:p w14:paraId="74451B21" w14:textId="77777777" w:rsidR="00323220" w:rsidRDefault="00323220" w:rsidP="00546A71">
            <w:pPr>
              <w:pStyle w:val="7Tablebodycopy"/>
            </w:pPr>
          </w:p>
        </w:tc>
      </w:tr>
      <w:tr w:rsidR="00323220" w14:paraId="7C3EC3A3" w14:textId="77777777" w:rsidTr="00546A71">
        <w:trPr>
          <w:trHeight w:val="435"/>
        </w:trPr>
        <w:tc>
          <w:tcPr>
            <w:tcW w:w="2741" w:type="dxa"/>
            <w:shd w:val="clear" w:color="auto" w:fill="auto"/>
            <w:tcMar>
              <w:top w:w="113" w:type="dxa"/>
              <w:bottom w:w="113" w:type="dxa"/>
            </w:tcMar>
          </w:tcPr>
          <w:p w14:paraId="0B498E12" w14:textId="77777777" w:rsidR="00323220" w:rsidRPr="007F45B3" w:rsidRDefault="00323220" w:rsidP="00546A71">
            <w:pPr>
              <w:pStyle w:val="7Tablebodycopy"/>
              <w:rPr>
                <w:lang w:val="en-GB"/>
              </w:rPr>
            </w:pPr>
            <w:r w:rsidRPr="008A3D09">
              <w:rPr>
                <w:lang w:val="en-GB"/>
              </w:rPr>
              <w:lastRenderedPageBreak/>
              <w:t>That they have a choice to delay sex or enjoy intimacy without sex</w:t>
            </w:r>
          </w:p>
        </w:tc>
        <w:tc>
          <w:tcPr>
            <w:tcW w:w="5339" w:type="dxa"/>
            <w:shd w:val="clear" w:color="auto" w:fill="auto"/>
            <w:tcMar>
              <w:top w:w="113" w:type="dxa"/>
              <w:bottom w:w="113" w:type="dxa"/>
            </w:tcMar>
          </w:tcPr>
          <w:p w14:paraId="1FDC0070" w14:textId="77777777" w:rsidR="00323220" w:rsidRPr="00AB141A" w:rsidRDefault="00323220" w:rsidP="00546A71">
            <w:pPr>
              <w:pStyle w:val="7Tablebodycopy"/>
              <w:rPr>
                <w:highlight w:val="yellow"/>
              </w:rPr>
            </w:pPr>
          </w:p>
        </w:tc>
        <w:tc>
          <w:tcPr>
            <w:tcW w:w="5954" w:type="dxa"/>
          </w:tcPr>
          <w:p w14:paraId="56098F7E" w14:textId="77777777" w:rsidR="00323220" w:rsidRPr="00FE4F8B" w:rsidRDefault="00323220" w:rsidP="00546A71">
            <w:pPr>
              <w:pStyle w:val="7Tablebodycopy"/>
              <w:rPr>
                <w:highlight w:val="yellow"/>
              </w:rPr>
            </w:pPr>
          </w:p>
        </w:tc>
        <w:tc>
          <w:tcPr>
            <w:tcW w:w="708" w:type="dxa"/>
          </w:tcPr>
          <w:p w14:paraId="47D2C790" w14:textId="77777777" w:rsidR="00323220" w:rsidRDefault="00323220" w:rsidP="00546A71">
            <w:pPr>
              <w:pStyle w:val="7Tablebodycopy"/>
            </w:pPr>
          </w:p>
        </w:tc>
      </w:tr>
      <w:tr w:rsidR="00323220" w14:paraId="516D396B" w14:textId="77777777" w:rsidTr="00546A71">
        <w:trPr>
          <w:trHeight w:val="435"/>
        </w:trPr>
        <w:tc>
          <w:tcPr>
            <w:tcW w:w="2741" w:type="dxa"/>
            <w:shd w:val="clear" w:color="auto" w:fill="auto"/>
            <w:tcMar>
              <w:top w:w="113" w:type="dxa"/>
              <w:bottom w:w="113" w:type="dxa"/>
            </w:tcMar>
          </w:tcPr>
          <w:p w14:paraId="0EE44CBD" w14:textId="77777777" w:rsidR="00323220" w:rsidRPr="008A3D09" w:rsidRDefault="00323220" w:rsidP="00546A71">
            <w:pPr>
              <w:pStyle w:val="7Tablebodycopy"/>
              <w:rPr>
                <w:lang w:val="en-GB"/>
              </w:rPr>
            </w:pPr>
            <w:r w:rsidRPr="00453DE3">
              <w:rPr>
                <w:lang w:val="en-GB"/>
              </w:rPr>
              <w:t>The facts about the full range of contraceptive choices, efficacy and options available</w:t>
            </w:r>
          </w:p>
        </w:tc>
        <w:tc>
          <w:tcPr>
            <w:tcW w:w="5339" w:type="dxa"/>
            <w:shd w:val="clear" w:color="auto" w:fill="auto"/>
            <w:tcMar>
              <w:top w:w="113" w:type="dxa"/>
              <w:bottom w:w="113" w:type="dxa"/>
            </w:tcMar>
          </w:tcPr>
          <w:p w14:paraId="6760A056" w14:textId="77777777" w:rsidR="00323220" w:rsidRPr="00AB141A" w:rsidRDefault="00323220" w:rsidP="00546A71">
            <w:pPr>
              <w:pStyle w:val="7Tablebodycopy"/>
              <w:rPr>
                <w:highlight w:val="yellow"/>
              </w:rPr>
            </w:pPr>
          </w:p>
        </w:tc>
        <w:tc>
          <w:tcPr>
            <w:tcW w:w="5954" w:type="dxa"/>
          </w:tcPr>
          <w:p w14:paraId="00F3ED7F" w14:textId="77777777" w:rsidR="00323220" w:rsidRPr="00FE4F8B" w:rsidRDefault="00323220" w:rsidP="00546A71">
            <w:pPr>
              <w:pStyle w:val="7Tablebodycopy"/>
              <w:rPr>
                <w:highlight w:val="yellow"/>
              </w:rPr>
            </w:pPr>
          </w:p>
        </w:tc>
        <w:tc>
          <w:tcPr>
            <w:tcW w:w="708" w:type="dxa"/>
          </w:tcPr>
          <w:p w14:paraId="28EAC3FB" w14:textId="77777777" w:rsidR="00323220" w:rsidRDefault="00323220" w:rsidP="00546A71">
            <w:pPr>
              <w:pStyle w:val="7Tablebodycopy"/>
            </w:pPr>
          </w:p>
        </w:tc>
      </w:tr>
      <w:tr w:rsidR="00323220" w14:paraId="082B0489" w14:textId="77777777" w:rsidTr="00546A71">
        <w:trPr>
          <w:trHeight w:val="435"/>
        </w:trPr>
        <w:tc>
          <w:tcPr>
            <w:tcW w:w="2741" w:type="dxa"/>
            <w:shd w:val="clear" w:color="auto" w:fill="auto"/>
            <w:tcMar>
              <w:top w:w="113" w:type="dxa"/>
              <w:bottom w:w="113" w:type="dxa"/>
            </w:tcMar>
          </w:tcPr>
          <w:p w14:paraId="66409CEA" w14:textId="77777777" w:rsidR="00323220" w:rsidRPr="00453DE3" w:rsidRDefault="00323220" w:rsidP="00546A71">
            <w:pPr>
              <w:pStyle w:val="7Tablebodycopy"/>
              <w:rPr>
                <w:lang w:val="en-GB"/>
              </w:rPr>
            </w:pPr>
            <w:r w:rsidRPr="00453DE3">
              <w:rPr>
                <w:lang w:val="en-GB"/>
              </w:rPr>
              <w:t>The facts around pregnancy, including miscarriage</w:t>
            </w:r>
          </w:p>
        </w:tc>
        <w:tc>
          <w:tcPr>
            <w:tcW w:w="5339" w:type="dxa"/>
            <w:shd w:val="clear" w:color="auto" w:fill="auto"/>
            <w:tcMar>
              <w:top w:w="113" w:type="dxa"/>
              <w:bottom w:w="113" w:type="dxa"/>
            </w:tcMar>
          </w:tcPr>
          <w:p w14:paraId="57D0B9D6" w14:textId="77777777" w:rsidR="00323220" w:rsidRPr="00AB141A" w:rsidRDefault="00323220" w:rsidP="00546A71">
            <w:pPr>
              <w:pStyle w:val="7Tablebodycopy"/>
              <w:rPr>
                <w:highlight w:val="yellow"/>
              </w:rPr>
            </w:pPr>
          </w:p>
        </w:tc>
        <w:tc>
          <w:tcPr>
            <w:tcW w:w="5954" w:type="dxa"/>
          </w:tcPr>
          <w:p w14:paraId="7D76381B" w14:textId="77777777" w:rsidR="00323220" w:rsidRPr="00FE4F8B" w:rsidRDefault="00323220" w:rsidP="00546A71">
            <w:pPr>
              <w:pStyle w:val="7Tablebodycopy"/>
              <w:rPr>
                <w:highlight w:val="yellow"/>
              </w:rPr>
            </w:pPr>
          </w:p>
        </w:tc>
        <w:tc>
          <w:tcPr>
            <w:tcW w:w="708" w:type="dxa"/>
          </w:tcPr>
          <w:p w14:paraId="3B535D31" w14:textId="77777777" w:rsidR="00323220" w:rsidRDefault="00323220" w:rsidP="00546A71">
            <w:pPr>
              <w:pStyle w:val="7Tablebodycopy"/>
            </w:pPr>
          </w:p>
        </w:tc>
      </w:tr>
      <w:tr w:rsidR="00323220" w14:paraId="3FAF5860" w14:textId="77777777" w:rsidTr="00546A71">
        <w:trPr>
          <w:trHeight w:val="435"/>
        </w:trPr>
        <w:tc>
          <w:tcPr>
            <w:tcW w:w="2741" w:type="dxa"/>
            <w:shd w:val="clear" w:color="auto" w:fill="auto"/>
            <w:tcMar>
              <w:top w:w="113" w:type="dxa"/>
              <w:bottom w:w="113" w:type="dxa"/>
            </w:tcMar>
          </w:tcPr>
          <w:p w14:paraId="7559A62D" w14:textId="77777777" w:rsidR="00323220" w:rsidRPr="00453DE3" w:rsidRDefault="00323220" w:rsidP="00546A71">
            <w:pPr>
              <w:pStyle w:val="7Tablebodycopy"/>
              <w:rPr>
                <w:lang w:val="en-GB"/>
              </w:rPr>
            </w:pPr>
            <w:r>
              <w:rPr>
                <w:lang w:val="en-GB"/>
              </w:rPr>
              <w:t>T</w:t>
            </w:r>
            <w:r w:rsidRPr="008A3D09">
              <w:rPr>
                <w:lang w:val="en-GB"/>
              </w:rPr>
              <w:t>hat there are choices in relation to pregnancy (with medically and legally accurate, impartial information on all options, including keeping the baby, adoption, abortion and where to get further help)</w:t>
            </w:r>
          </w:p>
        </w:tc>
        <w:tc>
          <w:tcPr>
            <w:tcW w:w="5339" w:type="dxa"/>
            <w:shd w:val="clear" w:color="auto" w:fill="auto"/>
            <w:tcMar>
              <w:top w:w="113" w:type="dxa"/>
              <w:bottom w:w="113" w:type="dxa"/>
            </w:tcMar>
          </w:tcPr>
          <w:p w14:paraId="0B490536" w14:textId="77777777" w:rsidR="00323220" w:rsidRPr="00AB141A" w:rsidRDefault="00323220" w:rsidP="00546A71">
            <w:pPr>
              <w:pStyle w:val="7Tablebodycopy"/>
              <w:rPr>
                <w:highlight w:val="yellow"/>
              </w:rPr>
            </w:pPr>
          </w:p>
        </w:tc>
        <w:tc>
          <w:tcPr>
            <w:tcW w:w="5954" w:type="dxa"/>
          </w:tcPr>
          <w:p w14:paraId="0B599BA6" w14:textId="77777777" w:rsidR="00323220" w:rsidRPr="00FE4F8B" w:rsidRDefault="00323220" w:rsidP="00546A71">
            <w:pPr>
              <w:pStyle w:val="7Tablebodycopy"/>
              <w:rPr>
                <w:highlight w:val="yellow"/>
              </w:rPr>
            </w:pPr>
          </w:p>
        </w:tc>
        <w:tc>
          <w:tcPr>
            <w:tcW w:w="708" w:type="dxa"/>
          </w:tcPr>
          <w:p w14:paraId="07B4D72C" w14:textId="77777777" w:rsidR="00323220" w:rsidRDefault="00323220" w:rsidP="00546A71">
            <w:pPr>
              <w:pStyle w:val="7Tablebodycopy"/>
            </w:pPr>
          </w:p>
        </w:tc>
      </w:tr>
      <w:tr w:rsidR="00323220" w14:paraId="111755D7" w14:textId="77777777" w:rsidTr="00546A71">
        <w:trPr>
          <w:trHeight w:val="435"/>
        </w:trPr>
        <w:tc>
          <w:tcPr>
            <w:tcW w:w="2741" w:type="dxa"/>
            <w:shd w:val="clear" w:color="auto" w:fill="auto"/>
            <w:tcMar>
              <w:top w:w="113" w:type="dxa"/>
              <w:bottom w:w="113" w:type="dxa"/>
            </w:tcMar>
          </w:tcPr>
          <w:p w14:paraId="44DE26DA" w14:textId="77777777" w:rsidR="00323220" w:rsidRDefault="00323220" w:rsidP="00546A71">
            <w:pPr>
              <w:pStyle w:val="7Tablebodycopy"/>
              <w:rPr>
                <w:lang w:val="en-GB"/>
              </w:rPr>
            </w:pPr>
            <w:r w:rsidRPr="008A3D09">
              <w:rPr>
                <w:lang w:val="en-GB"/>
              </w:rPr>
              <w:t>How the different sexually transmitted infections, including HIV/AIDs are transmitted, how risk can be reduced through safer sex (including condom use) and the importance of and facts about testing</w:t>
            </w:r>
          </w:p>
        </w:tc>
        <w:tc>
          <w:tcPr>
            <w:tcW w:w="5339" w:type="dxa"/>
            <w:shd w:val="clear" w:color="auto" w:fill="auto"/>
            <w:tcMar>
              <w:top w:w="113" w:type="dxa"/>
              <w:bottom w:w="113" w:type="dxa"/>
            </w:tcMar>
          </w:tcPr>
          <w:p w14:paraId="19855A15" w14:textId="77777777" w:rsidR="00323220" w:rsidRPr="00AB141A" w:rsidRDefault="00323220" w:rsidP="00546A71">
            <w:pPr>
              <w:pStyle w:val="7Tablebodycopy"/>
              <w:rPr>
                <w:highlight w:val="yellow"/>
              </w:rPr>
            </w:pPr>
          </w:p>
        </w:tc>
        <w:tc>
          <w:tcPr>
            <w:tcW w:w="5954" w:type="dxa"/>
          </w:tcPr>
          <w:p w14:paraId="2BDD85C9" w14:textId="77777777" w:rsidR="00323220" w:rsidRPr="00FE4F8B" w:rsidRDefault="00323220" w:rsidP="00546A71">
            <w:pPr>
              <w:pStyle w:val="7Tablebodycopy"/>
              <w:rPr>
                <w:highlight w:val="yellow"/>
              </w:rPr>
            </w:pPr>
          </w:p>
        </w:tc>
        <w:tc>
          <w:tcPr>
            <w:tcW w:w="708" w:type="dxa"/>
          </w:tcPr>
          <w:p w14:paraId="6C6245A9" w14:textId="77777777" w:rsidR="00323220" w:rsidRDefault="00323220" w:rsidP="00546A71">
            <w:pPr>
              <w:pStyle w:val="7Tablebodycopy"/>
            </w:pPr>
          </w:p>
        </w:tc>
      </w:tr>
      <w:tr w:rsidR="00323220" w14:paraId="6D72A4D1" w14:textId="77777777" w:rsidTr="00546A71">
        <w:trPr>
          <w:trHeight w:val="435"/>
        </w:trPr>
        <w:tc>
          <w:tcPr>
            <w:tcW w:w="2741" w:type="dxa"/>
            <w:shd w:val="clear" w:color="auto" w:fill="auto"/>
            <w:tcMar>
              <w:top w:w="113" w:type="dxa"/>
              <w:bottom w:w="113" w:type="dxa"/>
            </w:tcMar>
          </w:tcPr>
          <w:p w14:paraId="4744CCE1" w14:textId="77777777" w:rsidR="00323220" w:rsidRPr="008A3D09" w:rsidRDefault="00323220" w:rsidP="00546A71">
            <w:pPr>
              <w:pStyle w:val="7Tablebodycopy"/>
              <w:rPr>
                <w:lang w:val="en-GB"/>
              </w:rPr>
            </w:pPr>
            <w:r w:rsidRPr="008A3D09">
              <w:rPr>
                <w:lang w:val="en-GB"/>
              </w:rPr>
              <w:t xml:space="preserve">About the prevalence of some STIs, the impact they can have on those who </w:t>
            </w:r>
            <w:r w:rsidRPr="008A3D09">
              <w:rPr>
                <w:lang w:val="en-GB"/>
              </w:rPr>
              <w:lastRenderedPageBreak/>
              <w:t>contract them and key facts about treatment</w:t>
            </w:r>
          </w:p>
        </w:tc>
        <w:tc>
          <w:tcPr>
            <w:tcW w:w="5339" w:type="dxa"/>
            <w:shd w:val="clear" w:color="auto" w:fill="auto"/>
            <w:tcMar>
              <w:top w:w="113" w:type="dxa"/>
              <w:bottom w:w="113" w:type="dxa"/>
            </w:tcMar>
          </w:tcPr>
          <w:p w14:paraId="3574C149" w14:textId="77777777" w:rsidR="00323220" w:rsidRPr="00AB141A" w:rsidRDefault="00323220" w:rsidP="00546A71">
            <w:pPr>
              <w:pStyle w:val="7Tablebodycopy"/>
              <w:rPr>
                <w:highlight w:val="yellow"/>
              </w:rPr>
            </w:pPr>
          </w:p>
        </w:tc>
        <w:tc>
          <w:tcPr>
            <w:tcW w:w="5954" w:type="dxa"/>
          </w:tcPr>
          <w:p w14:paraId="5B27D66C" w14:textId="77777777" w:rsidR="00323220" w:rsidRPr="00FE4F8B" w:rsidRDefault="00323220" w:rsidP="00546A71">
            <w:pPr>
              <w:pStyle w:val="7Tablebodycopy"/>
              <w:rPr>
                <w:highlight w:val="yellow"/>
              </w:rPr>
            </w:pPr>
          </w:p>
        </w:tc>
        <w:tc>
          <w:tcPr>
            <w:tcW w:w="708" w:type="dxa"/>
          </w:tcPr>
          <w:p w14:paraId="2259E353" w14:textId="77777777" w:rsidR="00323220" w:rsidRDefault="00323220" w:rsidP="00546A71">
            <w:pPr>
              <w:pStyle w:val="7Tablebodycopy"/>
            </w:pPr>
          </w:p>
        </w:tc>
      </w:tr>
      <w:tr w:rsidR="00323220" w14:paraId="5163437A" w14:textId="77777777" w:rsidTr="00546A71">
        <w:trPr>
          <w:trHeight w:val="435"/>
        </w:trPr>
        <w:tc>
          <w:tcPr>
            <w:tcW w:w="2741" w:type="dxa"/>
            <w:shd w:val="clear" w:color="auto" w:fill="auto"/>
            <w:tcMar>
              <w:top w:w="113" w:type="dxa"/>
              <w:bottom w:w="113" w:type="dxa"/>
            </w:tcMar>
          </w:tcPr>
          <w:p w14:paraId="6229D292" w14:textId="77777777" w:rsidR="00323220" w:rsidRPr="008A3D09" w:rsidRDefault="00323220" w:rsidP="00546A71">
            <w:pPr>
              <w:pStyle w:val="7Tablebodycopy"/>
              <w:rPr>
                <w:lang w:val="en-GB"/>
              </w:rPr>
            </w:pPr>
            <w:r w:rsidRPr="00453DE3">
              <w:rPr>
                <w:lang w:val="en-GB"/>
              </w:rPr>
              <w:t>How the use of alcohol and drugs can lead to risky sexual behaviour</w:t>
            </w:r>
          </w:p>
        </w:tc>
        <w:tc>
          <w:tcPr>
            <w:tcW w:w="5339" w:type="dxa"/>
            <w:shd w:val="clear" w:color="auto" w:fill="auto"/>
            <w:tcMar>
              <w:top w:w="113" w:type="dxa"/>
              <w:bottom w:w="113" w:type="dxa"/>
            </w:tcMar>
          </w:tcPr>
          <w:p w14:paraId="79801390" w14:textId="77777777" w:rsidR="00323220" w:rsidRPr="00AB141A" w:rsidRDefault="00323220" w:rsidP="00546A71">
            <w:pPr>
              <w:pStyle w:val="7Tablebodycopy"/>
              <w:rPr>
                <w:highlight w:val="yellow"/>
              </w:rPr>
            </w:pPr>
          </w:p>
        </w:tc>
        <w:tc>
          <w:tcPr>
            <w:tcW w:w="5954" w:type="dxa"/>
          </w:tcPr>
          <w:p w14:paraId="417B6410" w14:textId="77777777" w:rsidR="00323220" w:rsidRPr="00FE4F8B" w:rsidRDefault="00323220" w:rsidP="00546A71">
            <w:pPr>
              <w:pStyle w:val="7Tablebodycopy"/>
              <w:rPr>
                <w:highlight w:val="yellow"/>
              </w:rPr>
            </w:pPr>
          </w:p>
        </w:tc>
        <w:tc>
          <w:tcPr>
            <w:tcW w:w="708" w:type="dxa"/>
          </w:tcPr>
          <w:p w14:paraId="35BA9141" w14:textId="77777777" w:rsidR="00323220" w:rsidRDefault="00323220" w:rsidP="00546A71">
            <w:pPr>
              <w:pStyle w:val="7Tablebodycopy"/>
            </w:pPr>
          </w:p>
        </w:tc>
      </w:tr>
      <w:tr w:rsidR="00323220" w14:paraId="6A2E1E9C" w14:textId="77777777" w:rsidTr="00546A71">
        <w:trPr>
          <w:trHeight w:val="435"/>
        </w:trPr>
        <w:tc>
          <w:tcPr>
            <w:tcW w:w="2741" w:type="dxa"/>
            <w:shd w:val="clear" w:color="auto" w:fill="auto"/>
            <w:tcMar>
              <w:top w:w="113" w:type="dxa"/>
              <w:bottom w:w="113" w:type="dxa"/>
            </w:tcMar>
          </w:tcPr>
          <w:p w14:paraId="6820897E" w14:textId="77777777" w:rsidR="00323220" w:rsidRPr="00453DE3" w:rsidRDefault="00323220" w:rsidP="00546A71">
            <w:pPr>
              <w:pStyle w:val="7Tablebodycopy"/>
              <w:rPr>
                <w:lang w:val="en-GB"/>
              </w:rPr>
            </w:pPr>
            <w:r w:rsidRPr="00453DE3">
              <w:rPr>
                <w:lang w:val="en-GB"/>
              </w:rPr>
              <w:t>How to get further advice, including how and where to access confidential sexual and reproductive health and advice and treatment</w:t>
            </w:r>
          </w:p>
        </w:tc>
        <w:tc>
          <w:tcPr>
            <w:tcW w:w="5339" w:type="dxa"/>
            <w:shd w:val="clear" w:color="auto" w:fill="auto"/>
            <w:tcMar>
              <w:top w:w="113" w:type="dxa"/>
              <w:bottom w:w="113" w:type="dxa"/>
            </w:tcMar>
          </w:tcPr>
          <w:p w14:paraId="43478F60" w14:textId="77777777" w:rsidR="00323220" w:rsidRPr="00AB141A" w:rsidRDefault="00323220" w:rsidP="00546A71">
            <w:pPr>
              <w:pStyle w:val="7Tablebodycopy"/>
              <w:rPr>
                <w:highlight w:val="yellow"/>
              </w:rPr>
            </w:pPr>
          </w:p>
        </w:tc>
        <w:tc>
          <w:tcPr>
            <w:tcW w:w="5954" w:type="dxa"/>
          </w:tcPr>
          <w:p w14:paraId="2B541F3B" w14:textId="77777777" w:rsidR="00323220" w:rsidRPr="00FE4F8B" w:rsidRDefault="00323220" w:rsidP="00546A71">
            <w:pPr>
              <w:pStyle w:val="7Tablebodycopy"/>
              <w:rPr>
                <w:highlight w:val="yellow"/>
              </w:rPr>
            </w:pPr>
          </w:p>
        </w:tc>
        <w:tc>
          <w:tcPr>
            <w:tcW w:w="708" w:type="dxa"/>
          </w:tcPr>
          <w:p w14:paraId="553EED9A" w14:textId="77777777" w:rsidR="00323220" w:rsidRDefault="00323220" w:rsidP="00546A71">
            <w:pPr>
              <w:pStyle w:val="7Tablebodycopy"/>
            </w:pPr>
          </w:p>
        </w:tc>
      </w:tr>
    </w:tbl>
    <w:p w14:paraId="06593592" w14:textId="77777777" w:rsidR="00323220" w:rsidRDefault="00323220" w:rsidP="00323220"/>
    <w:p w14:paraId="1A7F6182" w14:textId="77777777" w:rsidR="00C915C0" w:rsidRDefault="00C915C0" w:rsidP="00323220">
      <w:pPr>
        <w:pStyle w:val="2Subheadpink"/>
      </w:pPr>
    </w:p>
    <w:sectPr w:rsidR="00C915C0" w:rsidSect="007D5ED3">
      <w:headerReference w:type="even" r:id="rId12"/>
      <w:headerReference w:type="default" r:id="rId13"/>
      <w:footerReference w:type="default" r:id="rId14"/>
      <w:headerReference w:type="first" r:id="rId15"/>
      <w:footerReference w:type="first" r:id="rId16"/>
      <w:pgSz w:w="16840" w:h="11900" w:orient="landscape"/>
      <w:pgMar w:top="992" w:right="992" w:bottom="1077"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0BFB" w14:textId="77777777" w:rsidR="00795A23" w:rsidRDefault="00795A23" w:rsidP="00626EDA">
      <w:r>
        <w:separator/>
      </w:r>
    </w:p>
  </w:endnote>
  <w:endnote w:type="continuationSeparator" w:id="0">
    <w:p w14:paraId="787D100C" w14:textId="77777777" w:rsidR="00795A23" w:rsidRDefault="00795A2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FE3F15" w14:paraId="7F0568B6" w14:textId="77777777" w:rsidTr="008E3578">
      <w:tc>
        <w:tcPr>
          <w:tcW w:w="6379" w:type="dxa"/>
          <w:shd w:val="clear" w:color="auto" w:fill="auto"/>
        </w:tcPr>
        <w:p w14:paraId="3ECDAFD7" w14:textId="77777777" w:rsidR="007D5ED3" w:rsidRPr="007944AE" w:rsidRDefault="007D5ED3" w:rsidP="007D5ED3">
          <w:pPr>
            <w:rPr>
              <w:rFonts w:eastAsia="Times New Roman"/>
              <w:color w:val="7C7C7C"/>
              <w:lang w:val="en-GB" w:eastAsia="en-GB"/>
            </w:rPr>
          </w:pPr>
          <w:r w:rsidRPr="007944AE">
            <w:rPr>
              <w:rFonts w:eastAsia="Times New Roman" w:cs="Arial"/>
              <w:color w:val="7C7C7C"/>
              <w:sz w:val="16"/>
              <w:szCs w:val="16"/>
              <w:bdr w:val="none" w:sz="0" w:space="0" w:color="auto" w:frame="1"/>
            </w:rPr>
            <w:t xml:space="preserve">Get the knowledge you need to act at </w:t>
          </w:r>
          <w:hyperlink r:id="rId1" w:history="1">
            <w:r w:rsidRPr="007944AE">
              <w:rPr>
                <w:rStyle w:val="Hyperlink"/>
                <w:rFonts w:cs="Arial"/>
                <w:color w:val="7C7C7C"/>
                <w:sz w:val="16"/>
                <w:szCs w:val="16"/>
              </w:rPr>
              <w:t>thekeysupport.com/leaders</w:t>
            </w:r>
          </w:hyperlink>
        </w:p>
        <w:p w14:paraId="73DF9608" w14:textId="77777777" w:rsidR="00FE3F15" w:rsidRDefault="007D5ED3" w:rsidP="007D5ED3">
          <w:pPr>
            <w:pStyle w:val="Footer"/>
          </w:pPr>
          <w:r w:rsidRPr="007944AE">
            <w:rPr>
              <w:color w:val="7C7C7C"/>
            </w:rPr>
            <w:t xml:space="preserve">© The Key </w:t>
          </w:r>
          <w:r w:rsidRPr="007944AE">
            <w:rPr>
              <w:rStyle w:val="FooterChar"/>
              <w:rFonts w:eastAsia="MS Mincho"/>
              <w:color w:val="7C7C7C"/>
            </w:rPr>
            <w:t>Support</w:t>
          </w:r>
          <w:r w:rsidRPr="007944AE">
            <w:rPr>
              <w:color w:val="7C7C7C"/>
            </w:rPr>
            <w:t xml:space="preserve"> Services Ltd | For terms of use, visit </w:t>
          </w:r>
          <w:hyperlink r:id="rId2" w:tgtFrame="_blank" w:history="1">
            <w:r w:rsidRPr="007944AE">
              <w:rPr>
                <w:rStyle w:val="Hyperlink"/>
                <w:color w:val="7C7C7C"/>
              </w:rPr>
              <w:t>thekeysupport.com/terms</w:t>
            </w:r>
          </w:hyperlink>
        </w:p>
      </w:tc>
      <w:tc>
        <w:tcPr>
          <w:tcW w:w="8381" w:type="dxa"/>
        </w:tcPr>
        <w:p w14:paraId="638BA352" w14:textId="77777777" w:rsidR="00FE3F15" w:rsidRPr="00177722" w:rsidRDefault="009D7338" w:rsidP="00FE3F15">
          <w:pPr>
            <w:shd w:val="clear" w:color="auto" w:fill="FFFFFF"/>
            <w:jc w:val="right"/>
            <w:textAlignment w:val="baseline"/>
            <w:rPr>
              <w:rFonts w:eastAsia="Times New Roman" w:cs="Arial"/>
              <w:color w:val="BFBFBF"/>
              <w:sz w:val="17"/>
              <w:szCs w:val="17"/>
              <w:bdr w:val="none" w:sz="0" w:space="0" w:color="auto" w:frame="1"/>
            </w:rPr>
          </w:pPr>
          <w:r>
            <w:rPr>
              <w:rFonts w:eastAsia="Times New Roman" w:cs="Arial"/>
              <w:noProof/>
              <w:color w:val="BFBFBF"/>
              <w:sz w:val="17"/>
              <w:szCs w:val="17"/>
              <w:bdr w:val="none" w:sz="0" w:space="0" w:color="auto" w:frame="1"/>
              <w:lang w:val="en-GB" w:eastAsia="en-GB"/>
            </w:rPr>
            <w:drawing>
              <wp:inline distT="0" distB="0" distL="0" distR="0" wp14:anchorId="55CAE1CF" wp14:editId="6345AA46">
                <wp:extent cx="1674156" cy="297349"/>
                <wp:effectExtent l="0" t="0" r="0" b="0"/>
                <wp:docPr id="1244288488" name="Picture 12442884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40321" cy="326862"/>
                        </a:xfrm>
                        <a:prstGeom prst="rect">
                          <a:avLst/>
                        </a:prstGeom>
                      </pic:spPr>
                    </pic:pic>
                  </a:graphicData>
                </a:graphic>
              </wp:inline>
            </w:drawing>
          </w:r>
        </w:p>
      </w:tc>
    </w:tr>
  </w:tbl>
  <w:p w14:paraId="0D8F0BDA" w14:textId="77777777" w:rsidR="00874C73" w:rsidRDefault="00874C73" w:rsidP="00874C73">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146FEA">
      <w:rPr>
        <w:noProof/>
        <w:color w:val="auto"/>
      </w:rPr>
      <w:t>2</w:t>
    </w:r>
    <w:r w:rsidRPr="00874C73">
      <w:rPr>
        <w:noProof/>
        <w:color w:val="auto"/>
      </w:rPr>
      <w:fldChar w:fldCharType="end"/>
    </w:r>
  </w:p>
  <w:p w14:paraId="43C655E1" w14:textId="77777777" w:rsidR="00FE3F15" w:rsidRPr="00590890" w:rsidRDefault="00FE3F15"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CEF8" w14:textId="77777777" w:rsidR="00874C73" w:rsidRDefault="00874C73">
    <w:pPr>
      <w:pStyle w:val="Footer"/>
    </w:pPr>
  </w:p>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874C73" w:rsidRPr="00177722" w14:paraId="0FB12039" w14:textId="77777777" w:rsidTr="008E3578">
      <w:tc>
        <w:tcPr>
          <w:tcW w:w="6379" w:type="dxa"/>
          <w:shd w:val="clear" w:color="auto" w:fill="auto"/>
        </w:tcPr>
        <w:p w14:paraId="303BDDFB" w14:textId="77777777" w:rsidR="00963349" w:rsidRDefault="004E2711" w:rsidP="00963349">
          <w:pPr>
            <w:rPr>
              <w:rFonts w:eastAsia="Times New Roman"/>
              <w:lang w:val="en-GB" w:eastAsia="en-GB"/>
            </w:rPr>
          </w:pPr>
          <w:r w:rsidRPr="003A2756">
            <w:rPr>
              <w:rFonts w:eastAsia="Times New Roman" w:cs="Arial"/>
              <w:color w:val="7C7C7C"/>
              <w:sz w:val="16"/>
              <w:szCs w:val="16"/>
              <w:bdr w:val="none" w:sz="0" w:space="0" w:color="auto" w:frame="1"/>
            </w:rPr>
            <w:t xml:space="preserve">Get the knowledge </w:t>
          </w:r>
          <w:r w:rsidRPr="00963349">
            <w:rPr>
              <w:rFonts w:eastAsia="Times New Roman" w:cs="Arial"/>
              <w:color w:val="7C7C7C"/>
              <w:sz w:val="16"/>
              <w:szCs w:val="16"/>
              <w:bdr w:val="none" w:sz="0" w:space="0" w:color="auto" w:frame="1"/>
            </w:rPr>
            <w:t xml:space="preserve">you need to act at </w:t>
          </w:r>
          <w:hyperlink r:id="rId1" w:history="1">
            <w:r w:rsidR="00963349" w:rsidRPr="00963349">
              <w:rPr>
                <w:rStyle w:val="Hyperlink"/>
                <w:rFonts w:cs="Arial"/>
                <w:color w:val="7C7C7C"/>
                <w:sz w:val="16"/>
                <w:szCs w:val="16"/>
              </w:rPr>
              <w:t>thekeysupport.com/leaders</w:t>
            </w:r>
          </w:hyperlink>
        </w:p>
        <w:p w14:paraId="03BFB084" w14:textId="77777777" w:rsidR="00874C73" w:rsidRPr="003A2756" w:rsidRDefault="004E2711" w:rsidP="004E2711">
          <w:pPr>
            <w:shd w:val="clear" w:color="auto" w:fill="FFFFFF"/>
            <w:textAlignment w:val="baseline"/>
            <w:rPr>
              <w:rFonts w:eastAsia="Times New Roman" w:cs="Arial"/>
              <w:color w:val="7C7C7C"/>
              <w:sz w:val="16"/>
              <w:szCs w:val="16"/>
            </w:rPr>
          </w:pPr>
          <w:r w:rsidRPr="003A2756">
            <w:rPr>
              <w:rFonts w:eastAsia="Times New Roman" w:cs="Arial"/>
              <w:color w:val="7C7C7C"/>
              <w:sz w:val="16"/>
              <w:szCs w:val="16"/>
              <w:bdr w:val="none" w:sz="0" w:space="0" w:color="auto" w:frame="1"/>
            </w:rPr>
            <w:t xml:space="preserve">© The Key </w:t>
          </w:r>
          <w:r w:rsidRPr="003A2756">
            <w:rPr>
              <w:rStyle w:val="FooterChar"/>
              <w:rFonts w:eastAsia="MS Mincho"/>
              <w:color w:val="7C7C7C"/>
            </w:rPr>
            <w:t>Support</w:t>
          </w:r>
          <w:r w:rsidRPr="003A2756">
            <w:rPr>
              <w:rFonts w:eastAsia="Times New Roman" w:cs="Arial"/>
              <w:color w:val="7C7C7C"/>
              <w:sz w:val="16"/>
              <w:szCs w:val="16"/>
              <w:bdr w:val="none" w:sz="0" w:space="0" w:color="auto" w:frame="1"/>
            </w:rPr>
            <w:t xml:space="preserve"> Services Ltd | For terms of use, visit </w:t>
          </w:r>
          <w:hyperlink r:id="rId2" w:tgtFrame="_blank" w:history="1">
            <w:r w:rsidRPr="003A2756">
              <w:rPr>
                <w:rStyle w:val="Hyperlink"/>
                <w:rFonts w:eastAsia="Times New Roman" w:cs="Arial"/>
                <w:color w:val="7C7C7C"/>
                <w:sz w:val="16"/>
                <w:szCs w:val="16"/>
                <w:bdr w:val="none" w:sz="0" w:space="0" w:color="auto" w:frame="1"/>
              </w:rPr>
              <w:t>thekeysupport.com/terms</w:t>
            </w:r>
          </w:hyperlink>
        </w:p>
      </w:tc>
      <w:tc>
        <w:tcPr>
          <w:tcW w:w="8381" w:type="dxa"/>
        </w:tcPr>
        <w:p w14:paraId="6BE3729F" w14:textId="77777777" w:rsidR="00874C73" w:rsidRPr="00177722" w:rsidRDefault="009D7338" w:rsidP="00874C73">
          <w:pPr>
            <w:shd w:val="clear" w:color="auto" w:fill="FFFFFF"/>
            <w:jc w:val="right"/>
            <w:textAlignment w:val="baseline"/>
            <w:rPr>
              <w:rFonts w:eastAsia="Times New Roman" w:cs="Arial"/>
              <w:color w:val="BFBFBF"/>
              <w:sz w:val="17"/>
              <w:szCs w:val="17"/>
              <w:bdr w:val="none" w:sz="0" w:space="0" w:color="auto" w:frame="1"/>
            </w:rPr>
          </w:pPr>
          <w:r>
            <w:rPr>
              <w:rFonts w:eastAsia="Times New Roman" w:cs="Arial"/>
              <w:noProof/>
              <w:color w:val="BFBFBF"/>
              <w:sz w:val="17"/>
              <w:szCs w:val="17"/>
              <w:bdr w:val="none" w:sz="0" w:space="0" w:color="auto" w:frame="1"/>
              <w:lang w:val="en-GB" w:eastAsia="en-GB"/>
            </w:rPr>
            <w:drawing>
              <wp:inline distT="0" distB="0" distL="0" distR="0" wp14:anchorId="02A224BD" wp14:editId="216809F4">
                <wp:extent cx="1951383" cy="346588"/>
                <wp:effectExtent l="0" t="0" r="0" b="0"/>
                <wp:docPr id="1345222046" name="Picture 13452220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59188" cy="383497"/>
                        </a:xfrm>
                        <a:prstGeom prst="rect">
                          <a:avLst/>
                        </a:prstGeom>
                      </pic:spPr>
                    </pic:pic>
                  </a:graphicData>
                </a:graphic>
              </wp:inline>
            </w:drawing>
          </w:r>
        </w:p>
      </w:tc>
    </w:tr>
  </w:tbl>
  <w:p w14:paraId="192DD1E6" w14:textId="77777777" w:rsidR="00874C73" w:rsidRDefault="00874C73">
    <w:pPr>
      <w:pStyle w:val="Footer"/>
    </w:pPr>
  </w:p>
  <w:p w14:paraId="0DDA17F5" w14:textId="77777777" w:rsidR="00874C73" w:rsidRDefault="00874C73">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9B140F">
      <w:rPr>
        <w:noProof/>
        <w:color w:val="auto"/>
      </w:rPr>
      <w:t>1</w:t>
    </w:r>
    <w:r w:rsidRPr="00874C73">
      <w:rPr>
        <w:noProof/>
        <w:color w:val="auto"/>
      </w:rPr>
      <w:fldChar w:fldCharType="end"/>
    </w:r>
  </w:p>
  <w:p w14:paraId="02D5DCB6"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A499A" w14:textId="77777777" w:rsidR="00795A23" w:rsidRDefault="00795A23" w:rsidP="00626EDA">
      <w:r>
        <w:separator/>
      </w:r>
    </w:p>
  </w:footnote>
  <w:footnote w:type="continuationSeparator" w:id="0">
    <w:p w14:paraId="66D4670C" w14:textId="77777777" w:rsidR="00795A23" w:rsidRDefault="00795A2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B36C" w14:textId="77777777" w:rsidR="00FE3F15" w:rsidRDefault="00603DA0">
    <w:r>
      <w:rPr>
        <w:noProof/>
      </w:rPr>
      <w:drawing>
        <wp:anchor distT="0" distB="0" distL="114300" distR="114300" simplePos="0" relativeHeight="251657216" behindDoc="1" locked="0" layoutInCell="1" allowOverlap="1" wp14:anchorId="6D6C64DC" wp14:editId="726649CC">
          <wp:simplePos x="0" y="0"/>
          <wp:positionH relativeFrom="margin">
            <wp:align>center</wp:align>
          </wp:positionH>
          <wp:positionV relativeFrom="margin">
            <wp:align>center</wp:align>
          </wp:positionV>
          <wp:extent cx="7558405" cy="10695940"/>
          <wp:effectExtent l="0" t="0" r="0" b="0"/>
          <wp:wrapNone/>
          <wp:docPr id="2050349778" name="Picture 205034977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904">
      <w:rPr>
        <w:noProof/>
      </w:rPr>
      <w:pict w14:anchorId="592A1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F3BC" w14:textId="77777777" w:rsidR="00FE3F15" w:rsidRDefault="00FE3F15"/>
  <w:p w14:paraId="27BD5F1F" w14:textId="77777777" w:rsidR="00FE3F15" w:rsidRDefault="00FE3F15"/>
  <w:p w14:paraId="26F6EA6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104A" w14:textId="77777777" w:rsidR="00FE3F15" w:rsidRDefault="00FE3F15"/>
  <w:p w14:paraId="0FFEDAE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
      </v:shape>
    </w:pict>
  </w:numPicBullet>
  <w:numPicBullet w:numPicBulletId="1">
    <w:pict>
      <v:shape id="_x0000_i1028" type="#_x0000_t75" style="width:36pt;height:30pt" o:bullet="t">
        <v:imagedata r:id="rId2" o:title="Tick"/>
      </v:shape>
    </w:pict>
  </w:numPicBullet>
  <w:numPicBullet w:numPicBulletId="2">
    <w:pict>
      <v:shape id="_x0000_i1029" type="#_x0000_t75" style="width:30pt;height:30pt" o:bullet="t">
        <v:imagedata r:id="rId3" o:title="Cross"/>
      </v:shape>
    </w:pict>
  </w:numPicBullet>
  <w:numPicBullet w:numPicBulletId="3">
    <w:pict>
      <v:shape id="_x0000_i1030" type="#_x0000_t75" style="width:209.25pt;height:332.25pt" o:bullet="t">
        <v:imagedata r:id="rId4" o:title="art1EF6"/>
      </v:shape>
    </w:pict>
  </w:numPicBullet>
  <w:numPicBullet w:numPicBulletId="4">
    <w:pict>
      <v:shape id="_x0000_i1031"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4531B"/>
    <w:multiLevelType w:val="hybridMultilevel"/>
    <w:tmpl w:val="0FCC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CD33B2"/>
    <w:multiLevelType w:val="hybridMultilevel"/>
    <w:tmpl w:val="F63E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1BBC800C"/>
    <w:lvl w:ilvl="0" w:tplc="7ECA7F4C">
      <w:start w:val="1"/>
      <w:numFmt w:val="bullet"/>
      <w:pStyle w:val="3Bulletedcopypink"/>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01F2E7C6"/>
    <w:lvl w:ilvl="0" w:tplc="FB9670CC">
      <w:start w:val="1"/>
      <w:numFmt w:val="bullet"/>
      <w:lvlText w:val=""/>
      <w:lvlPicBulletId w:val="4"/>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95988"/>
    <w:multiLevelType w:val="hybridMultilevel"/>
    <w:tmpl w:val="27182D34"/>
    <w:lvl w:ilvl="0" w:tplc="AC34CB06">
      <w:start w:val="1"/>
      <w:numFmt w:val="bullet"/>
      <w:pStyle w:val="3Bulletedcopyblue"/>
      <w:lvlText w:val=""/>
      <w:lvlPicBulletId w:val="4"/>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06585697">
    <w:abstractNumId w:val="23"/>
  </w:num>
  <w:num w:numId="2" w16cid:durableId="1785149330">
    <w:abstractNumId w:val="16"/>
  </w:num>
  <w:num w:numId="3" w16cid:durableId="654795726">
    <w:abstractNumId w:val="9"/>
  </w:num>
  <w:num w:numId="4" w16cid:durableId="501900315">
    <w:abstractNumId w:val="7"/>
  </w:num>
  <w:num w:numId="5" w16cid:durableId="845637708">
    <w:abstractNumId w:val="6"/>
  </w:num>
  <w:num w:numId="6" w16cid:durableId="70004547">
    <w:abstractNumId w:val="5"/>
  </w:num>
  <w:num w:numId="7" w16cid:durableId="1585995493">
    <w:abstractNumId w:val="4"/>
  </w:num>
  <w:num w:numId="8" w16cid:durableId="965963567">
    <w:abstractNumId w:val="8"/>
  </w:num>
  <w:num w:numId="9" w16cid:durableId="527138222">
    <w:abstractNumId w:val="3"/>
  </w:num>
  <w:num w:numId="10" w16cid:durableId="1617522119">
    <w:abstractNumId w:val="2"/>
  </w:num>
  <w:num w:numId="11" w16cid:durableId="1099911375">
    <w:abstractNumId w:val="1"/>
  </w:num>
  <w:num w:numId="12" w16cid:durableId="1742211111">
    <w:abstractNumId w:val="0"/>
  </w:num>
  <w:num w:numId="13" w16cid:durableId="1703705450">
    <w:abstractNumId w:val="13"/>
  </w:num>
  <w:num w:numId="14" w16cid:durableId="1451586150">
    <w:abstractNumId w:val="27"/>
  </w:num>
  <w:num w:numId="15" w16cid:durableId="2057310023">
    <w:abstractNumId w:val="11"/>
  </w:num>
  <w:num w:numId="16" w16cid:durableId="1007169655">
    <w:abstractNumId w:val="24"/>
  </w:num>
  <w:num w:numId="17" w16cid:durableId="242884287">
    <w:abstractNumId w:val="28"/>
  </w:num>
  <w:num w:numId="18" w16cid:durableId="1226794319">
    <w:abstractNumId w:val="18"/>
  </w:num>
  <w:num w:numId="19" w16cid:durableId="1504517060">
    <w:abstractNumId w:val="20"/>
  </w:num>
  <w:num w:numId="20" w16cid:durableId="1752963881">
    <w:abstractNumId w:val="19"/>
  </w:num>
  <w:num w:numId="21" w16cid:durableId="703017166">
    <w:abstractNumId w:val="25"/>
  </w:num>
  <w:num w:numId="22" w16cid:durableId="2047829619">
    <w:abstractNumId w:val="17"/>
  </w:num>
  <w:num w:numId="23" w16cid:durableId="113712652">
    <w:abstractNumId w:val="12"/>
  </w:num>
  <w:num w:numId="24" w16cid:durableId="1855920328">
    <w:abstractNumId w:val="26"/>
  </w:num>
  <w:num w:numId="25" w16cid:durableId="1664313350">
    <w:abstractNumId w:val="31"/>
  </w:num>
  <w:num w:numId="26" w16cid:durableId="208811345">
    <w:abstractNumId w:val="22"/>
  </w:num>
  <w:num w:numId="27" w16cid:durableId="521165612">
    <w:abstractNumId w:val="29"/>
  </w:num>
  <w:num w:numId="28" w16cid:durableId="1858228736">
    <w:abstractNumId w:val="30"/>
  </w:num>
  <w:num w:numId="29" w16cid:durableId="417675008">
    <w:abstractNumId w:val="21"/>
  </w:num>
  <w:num w:numId="30" w16cid:durableId="922762598">
    <w:abstractNumId w:val="19"/>
  </w:num>
  <w:num w:numId="31" w16cid:durableId="1070619078">
    <w:abstractNumId w:val="25"/>
  </w:num>
  <w:num w:numId="32" w16cid:durableId="1306547028">
    <w:abstractNumId w:val="19"/>
  </w:num>
  <w:num w:numId="33" w16cid:durableId="84544252">
    <w:abstractNumId w:val="25"/>
  </w:num>
  <w:num w:numId="34" w16cid:durableId="169569215">
    <w:abstractNumId w:val="11"/>
  </w:num>
  <w:num w:numId="35" w16cid:durableId="1212234461">
    <w:abstractNumId w:val="24"/>
  </w:num>
  <w:num w:numId="36" w16cid:durableId="1869365051">
    <w:abstractNumId w:val="30"/>
  </w:num>
  <w:num w:numId="37" w16cid:durableId="230042322">
    <w:abstractNumId w:val="10"/>
  </w:num>
  <w:num w:numId="38" w16cid:durableId="1841694005">
    <w:abstractNumId w:val="15"/>
  </w:num>
  <w:num w:numId="39" w16cid:durableId="1782413240">
    <w:abstractNumId w:val="32"/>
  </w:num>
  <w:num w:numId="40" w16cid:durableId="557984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0F"/>
    <w:rsid w:val="00015B1A"/>
    <w:rsid w:val="0002254B"/>
    <w:rsid w:val="00032BE6"/>
    <w:rsid w:val="0004337E"/>
    <w:rsid w:val="00082050"/>
    <w:rsid w:val="000A569F"/>
    <w:rsid w:val="000B77E5"/>
    <w:rsid w:val="000C2960"/>
    <w:rsid w:val="000F5932"/>
    <w:rsid w:val="001357C9"/>
    <w:rsid w:val="00146FEA"/>
    <w:rsid w:val="001864DE"/>
    <w:rsid w:val="00196CB9"/>
    <w:rsid w:val="00197FB3"/>
    <w:rsid w:val="001A0C51"/>
    <w:rsid w:val="001C3F60"/>
    <w:rsid w:val="001D31A9"/>
    <w:rsid w:val="001E0D12"/>
    <w:rsid w:val="001E3CA3"/>
    <w:rsid w:val="00200633"/>
    <w:rsid w:val="00235450"/>
    <w:rsid w:val="00275D5E"/>
    <w:rsid w:val="002C4C82"/>
    <w:rsid w:val="0030213B"/>
    <w:rsid w:val="00303816"/>
    <w:rsid w:val="00310B08"/>
    <w:rsid w:val="00323220"/>
    <w:rsid w:val="003365A2"/>
    <w:rsid w:val="003614D2"/>
    <w:rsid w:val="00394FA2"/>
    <w:rsid w:val="003A2756"/>
    <w:rsid w:val="003D0904"/>
    <w:rsid w:val="003F2BD9"/>
    <w:rsid w:val="0046077F"/>
    <w:rsid w:val="0049204B"/>
    <w:rsid w:val="00492BB3"/>
    <w:rsid w:val="004944EE"/>
    <w:rsid w:val="004A5120"/>
    <w:rsid w:val="004B3C9A"/>
    <w:rsid w:val="004D15C0"/>
    <w:rsid w:val="004E2711"/>
    <w:rsid w:val="005045FC"/>
    <w:rsid w:val="005063CD"/>
    <w:rsid w:val="00531C8C"/>
    <w:rsid w:val="00564CD3"/>
    <w:rsid w:val="00566B82"/>
    <w:rsid w:val="00573834"/>
    <w:rsid w:val="00575F82"/>
    <w:rsid w:val="00584A10"/>
    <w:rsid w:val="00590890"/>
    <w:rsid w:val="00597ED1"/>
    <w:rsid w:val="005B4650"/>
    <w:rsid w:val="005D2B1F"/>
    <w:rsid w:val="00603DA0"/>
    <w:rsid w:val="00626EDA"/>
    <w:rsid w:val="006B4C6C"/>
    <w:rsid w:val="006E44A2"/>
    <w:rsid w:val="006F5116"/>
    <w:rsid w:val="006F569D"/>
    <w:rsid w:val="006F7E8A"/>
    <w:rsid w:val="007070A1"/>
    <w:rsid w:val="00725867"/>
    <w:rsid w:val="00735B7D"/>
    <w:rsid w:val="0076510A"/>
    <w:rsid w:val="00794161"/>
    <w:rsid w:val="007944AE"/>
    <w:rsid w:val="00795A23"/>
    <w:rsid w:val="007B0720"/>
    <w:rsid w:val="007B7406"/>
    <w:rsid w:val="007C5AC9"/>
    <w:rsid w:val="007D268D"/>
    <w:rsid w:val="007D5ED3"/>
    <w:rsid w:val="007E217D"/>
    <w:rsid w:val="008058AD"/>
    <w:rsid w:val="0080784C"/>
    <w:rsid w:val="008112B2"/>
    <w:rsid w:val="008116A6"/>
    <w:rsid w:val="008472C3"/>
    <w:rsid w:val="00874C73"/>
    <w:rsid w:val="008941E7"/>
    <w:rsid w:val="008B4D8E"/>
    <w:rsid w:val="008C1253"/>
    <w:rsid w:val="008E3578"/>
    <w:rsid w:val="008F744A"/>
    <w:rsid w:val="0090150E"/>
    <w:rsid w:val="00963349"/>
    <w:rsid w:val="009A1039"/>
    <w:rsid w:val="009A448F"/>
    <w:rsid w:val="009B140F"/>
    <w:rsid w:val="009D7338"/>
    <w:rsid w:val="00A442A0"/>
    <w:rsid w:val="00AE635C"/>
    <w:rsid w:val="00AF7A5B"/>
    <w:rsid w:val="00B024EF"/>
    <w:rsid w:val="00B11EA7"/>
    <w:rsid w:val="00B6679E"/>
    <w:rsid w:val="00B74A0F"/>
    <w:rsid w:val="00B95F60"/>
    <w:rsid w:val="00BB62D6"/>
    <w:rsid w:val="00C32150"/>
    <w:rsid w:val="00C51C6A"/>
    <w:rsid w:val="00C8314B"/>
    <w:rsid w:val="00C915C0"/>
    <w:rsid w:val="00CC37EC"/>
    <w:rsid w:val="00CE5252"/>
    <w:rsid w:val="00CE654E"/>
    <w:rsid w:val="00D079D7"/>
    <w:rsid w:val="00D11C7E"/>
    <w:rsid w:val="00D508B4"/>
    <w:rsid w:val="00D86752"/>
    <w:rsid w:val="00D95FA0"/>
    <w:rsid w:val="00DA43DE"/>
    <w:rsid w:val="00DA5725"/>
    <w:rsid w:val="00DA7F11"/>
    <w:rsid w:val="00DC5FAC"/>
    <w:rsid w:val="00DF66B4"/>
    <w:rsid w:val="00E24FDF"/>
    <w:rsid w:val="00E259B2"/>
    <w:rsid w:val="00E3210F"/>
    <w:rsid w:val="00E430E9"/>
    <w:rsid w:val="00E647DF"/>
    <w:rsid w:val="00E9136B"/>
    <w:rsid w:val="00EE06DE"/>
    <w:rsid w:val="00EF22F0"/>
    <w:rsid w:val="00F10E72"/>
    <w:rsid w:val="00F139E0"/>
    <w:rsid w:val="00F40EC2"/>
    <w:rsid w:val="00F82220"/>
    <w:rsid w:val="00F97695"/>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2F395DD"/>
  <w15:chartTrackingRefBased/>
  <w15:docId w15:val="{6494E44B-F5FB-1548-9D51-E6A7E44C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TheKey">
    <w:name w:val="1 body copy The Key"/>
    <w:basedOn w:val="Normal"/>
    <w:link w:val="1bodycopyTheKeyChar"/>
    <w:qFormat/>
    <w:rsid w:val="0030213B"/>
    <w:pPr>
      <w:spacing w:after="120"/>
    </w:pPr>
  </w:style>
  <w:style w:type="paragraph" w:customStyle="1" w:styleId="3Bulletedcopypink">
    <w:name w:val="3 Bulleted copy pink &gt;"/>
    <w:basedOn w:val="1bodycopyTheKey"/>
    <w:qFormat/>
    <w:rsid w:val="008E3578"/>
    <w:pPr>
      <w:numPr>
        <w:numId w:val="32"/>
      </w:numPr>
      <w:ind w:left="527" w:hanging="357"/>
    </w:pPr>
    <w:rPr>
      <w:rFonts w:cs="Arial"/>
      <w:szCs w:val="20"/>
    </w:rPr>
  </w:style>
  <w:style w:type="paragraph" w:customStyle="1" w:styleId="2Subheadpink">
    <w:name w:val="2 Subhead pink"/>
    <w:next w:val="1bodycopyTheKe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1bodycopyTheKey"/>
    <w:qFormat/>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8E3578"/>
    <w:pPr>
      <w:numPr>
        <w:numId w:val="39"/>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TheKe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TheKeyChar">
    <w:name w:val="1 body copy The Key Char"/>
    <w:link w:val="1bodycopyTheKey"/>
    <w:rsid w:val="0030213B"/>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8E3578"/>
    <w:pPr>
      <w:spacing w:after="240" w:line="259" w:lineRule="auto"/>
      <w:ind w:right="1134"/>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pink">
    <w:name w:val="Table pink"/>
    <w:basedOn w:val="Tableblue"/>
    <w:uiPriority w:val="99"/>
    <w:rsid w:val="00D079D7"/>
    <w:tblPr/>
    <w:tblStylePr w:type="firstRow">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TheKey"/>
    <w:qFormat/>
    <w:rsid w:val="004D15C0"/>
    <w:pPr>
      <w:spacing w:after="60"/>
    </w:pPr>
  </w:style>
  <w:style w:type="paragraph" w:customStyle="1" w:styleId="7Tablecopybulleted">
    <w:name w:val="7 Table copy bulleted"/>
    <w:basedOn w:val="7Tablebodycopy"/>
    <w:qFormat/>
    <w:rsid w:val="004D15C0"/>
    <w:pPr>
      <w:numPr>
        <w:numId w:val="38"/>
      </w:numPr>
    </w:pPr>
  </w:style>
  <w:style w:type="paragraph" w:customStyle="1" w:styleId="7TableHeading2">
    <w:name w:val="7 Table Heading 2"/>
    <w:qFormat/>
    <w:rsid w:val="00146FEA"/>
    <w:rPr>
      <w:rFonts w:eastAsia="MS Mincho" w:cs="Arial"/>
      <w:lang w:val="en-US" w:eastAsia="en-US"/>
    </w:rPr>
  </w:style>
  <w:style w:type="character" w:styleId="UnresolvedMention">
    <w:name w:val="Unresolved Mention"/>
    <w:basedOn w:val="DefaultParagraphFont"/>
    <w:uiPriority w:val="99"/>
    <w:semiHidden/>
    <w:unhideWhenUsed/>
    <w:rsid w:val="00963349"/>
    <w:rPr>
      <w:color w:val="605E5C"/>
      <w:shd w:val="clear" w:color="auto" w:fill="E1DFDD"/>
    </w:rPr>
  </w:style>
  <w:style w:type="character" w:styleId="FollowedHyperlink">
    <w:name w:val="FollowedHyperlink"/>
    <w:basedOn w:val="DefaultParagraphFont"/>
    <w:uiPriority w:val="99"/>
    <w:semiHidden/>
    <w:unhideWhenUsed/>
    <w:rsid w:val="00963349"/>
    <w:rPr>
      <w:color w:val="954F72" w:themeColor="followedHyperlink"/>
      <w:u w:val="single"/>
    </w:rPr>
  </w:style>
  <w:style w:type="paragraph" w:customStyle="1" w:styleId="1bodycopy">
    <w:name w:val="1 body copy"/>
    <w:basedOn w:val="Normal"/>
    <w:link w:val="1bodycopyChar"/>
    <w:qFormat/>
    <w:rsid w:val="00C915C0"/>
    <w:pPr>
      <w:spacing w:after="120"/>
    </w:pPr>
  </w:style>
  <w:style w:type="character" w:customStyle="1" w:styleId="1bodycopyChar">
    <w:name w:val="1 body copy Char"/>
    <w:link w:val="1bodycopy"/>
    <w:rsid w:val="00C915C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97479832">
      <w:bodyDiv w:val="1"/>
      <w:marLeft w:val="0"/>
      <w:marRight w:val="0"/>
      <w:marTop w:val="0"/>
      <w:marBottom w:val="0"/>
      <w:divBdr>
        <w:top w:val="none" w:sz="0" w:space="0" w:color="auto"/>
        <w:left w:val="none" w:sz="0" w:space="0" w:color="auto"/>
        <w:bottom w:val="none" w:sz="0" w:space="0" w:color="auto"/>
        <w:right w:val="none" w:sz="0" w:space="0" w:color="auto"/>
      </w:divBdr>
    </w:div>
    <w:div w:id="16699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leaders.thekeysupport.com/uid/66a1d83e-2fb9-411e-91f1-fe52a09d16d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leaders.thekeysupport.com/uid/14595f8c-8cd4-4dd2-8cba-d40f886e77d9/"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hyperlink" Target="https://www.gov.uk/government/publications/political-impartiality-in-school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D149F1D-47A7-46F1-A9FE-036390FF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Links>
    <vt:vector size="18" baseType="variant">
      <vt:variant>
        <vt:i4>2162790</vt:i4>
      </vt:variant>
      <vt:variant>
        <vt:i4>9</vt:i4>
      </vt:variant>
      <vt:variant>
        <vt:i4>0</vt:i4>
      </vt:variant>
      <vt:variant>
        <vt:i4>5</vt:i4>
      </vt:variant>
      <vt:variant>
        <vt:lpwstr>https://thekeysupport.com/terms-of-use</vt:lpwstr>
      </vt:variant>
      <vt:variant>
        <vt:lpwstr/>
      </vt:variant>
      <vt:variant>
        <vt:i4>5767260</vt:i4>
      </vt:variant>
      <vt:variant>
        <vt:i4>6</vt:i4>
      </vt:variant>
      <vt:variant>
        <vt:i4>0</vt:i4>
      </vt:variant>
      <vt:variant>
        <vt:i4>5</vt:i4>
      </vt:variant>
      <vt:variant>
        <vt:lpwstr>http://www.thekeysupport.com/gov</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Trafford, Ross (Ercall Wood Academy)</cp:lastModifiedBy>
  <cp:revision>3</cp:revision>
  <cp:lastPrinted>2018-10-02T14:43:00Z</cp:lastPrinted>
  <dcterms:created xsi:type="dcterms:W3CDTF">2024-10-24T13:06:00Z</dcterms:created>
  <dcterms:modified xsi:type="dcterms:W3CDTF">2024-10-24T20:15:00Z</dcterms:modified>
</cp:coreProperties>
</file>